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14A051" w14:textId="77777777" w:rsidR="00C14B2E" w:rsidRPr="00742C70" w:rsidRDefault="00C43CAE" w:rsidP="009B2A7B">
      <w:pPr>
        <w:spacing w:after="0" w:line="240" w:lineRule="auto"/>
        <w:ind w:left="295" w:hanging="10"/>
        <w:rPr>
          <w:rFonts w:ascii="Arial" w:hAnsi="Arial" w:cs="Arial"/>
          <w:b/>
          <w:bCs/>
          <w:szCs w:val="22"/>
          <w:lang w:val="en-US"/>
        </w:rPr>
      </w:pPr>
      <w:r w:rsidRPr="00742C70">
        <w:rPr>
          <w:rFonts w:ascii="Arial" w:hAnsi="Arial" w:cs="Arial"/>
          <w:b/>
          <w:bCs/>
          <w:szCs w:val="22"/>
          <w:lang w:val="en-US"/>
        </w:rPr>
        <w:t xml:space="preserve">Open Public Consultation on the Corporate </w:t>
      </w:r>
    </w:p>
    <w:p w14:paraId="24570417" w14:textId="77777777" w:rsidR="00C14B2E" w:rsidRPr="00CE754A" w:rsidRDefault="00C43CAE" w:rsidP="009B2A7B">
      <w:pPr>
        <w:spacing w:after="0" w:line="240" w:lineRule="auto"/>
        <w:ind w:left="295" w:hanging="10"/>
        <w:rPr>
          <w:rFonts w:ascii="Arial" w:hAnsi="Arial" w:cs="Arial"/>
          <w:b/>
          <w:bCs/>
          <w:szCs w:val="22"/>
        </w:rPr>
      </w:pPr>
      <w:proofErr w:type="spellStart"/>
      <w:r w:rsidRPr="00CE754A">
        <w:rPr>
          <w:rFonts w:ascii="Arial" w:hAnsi="Arial" w:cs="Arial"/>
          <w:b/>
          <w:bCs/>
          <w:szCs w:val="22"/>
        </w:rPr>
        <w:t>Sustainability</w:t>
      </w:r>
      <w:proofErr w:type="spellEnd"/>
      <w:r w:rsidRPr="00CE754A">
        <w:rPr>
          <w:rFonts w:ascii="Arial" w:hAnsi="Arial" w:cs="Arial"/>
          <w:b/>
          <w:bCs/>
          <w:szCs w:val="22"/>
        </w:rPr>
        <w:t xml:space="preserve"> Due Diligence </w:t>
      </w:r>
      <w:proofErr w:type="spellStart"/>
      <w:r w:rsidRPr="00CE754A">
        <w:rPr>
          <w:rFonts w:ascii="Arial" w:hAnsi="Arial" w:cs="Arial"/>
          <w:b/>
          <w:bCs/>
          <w:szCs w:val="22"/>
        </w:rPr>
        <w:t>Directive</w:t>
      </w:r>
      <w:proofErr w:type="spellEnd"/>
      <w:r w:rsidRPr="00CE754A">
        <w:rPr>
          <w:rFonts w:ascii="Arial" w:hAnsi="Arial" w:cs="Arial"/>
          <w:b/>
          <w:bCs/>
          <w:szCs w:val="22"/>
        </w:rPr>
        <w:t xml:space="preserve"> Guidelines</w:t>
      </w:r>
    </w:p>
    <w:p w14:paraId="3944B6D4" w14:textId="77777777" w:rsidR="00C14B2E" w:rsidRDefault="00C43CAE" w:rsidP="009B2A7B">
      <w:pPr>
        <w:spacing w:after="0" w:line="240" w:lineRule="auto"/>
        <w:ind w:left="300"/>
        <w:rPr>
          <w:rFonts w:ascii="Arial" w:hAnsi="Arial" w:cs="Arial"/>
          <w:szCs w:val="22"/>
        </w:rPr>
      </w:pPr>
      <w:r w:rsidRPr="00550ADD">
        <w:rPr>
          <w:rFonts w:ascii="Arial" w:hAnsi="Arial" w:cs="Arial"/>
          <w:noProof/>
          <w:szCs w:val="22"/>
        </w:rPr>
        <mc:AlternateContent>
          <mc:Choice Requires="wpg">
            <w:drawing>
              <wp:inline distT="0" distB="0" distL="0" distR="0" wp14:anchorId="318E962A" wp14:editId="4623A44C">
                <wp:extent cx="4020058" cy="419227"/>
                <wp:effectExtent l="0" t="0" r="0" b="0"/>
                <wp:docPr id="20182" name="Group 20182"/>
                <wp:cNvGraphicFramePr/>
                <a:graphic xmlns:a="http://schemas.openxmlformats.org/drawingml/2006/main">
                  <a:graphicData uri="http://schemas.microsoft.com/office/word/2010/wordprocessingGroup">
                    <wpg:wgp>
                      <wpg:cNvGrpSpPr/>
                      <wpg:grpSpPr>
                        <a:xfrm>
                          <a:off x="0" y="0"/>
                          <a:ext cx="4020058" cy="419227"/>
                          <a:chOff x="0" y="0"/>
                          <a:chExt cx="4020058" cy="419227"/>
                        </a:xfrm>
                      </wpg:grpSpPr>
                      <wps:wsp>
                        <wps:cNvPr id="12" name="Shape 12"/>
                        <wps:cNvSpPr/>
                        <wps:spPr>
                          <a:xfrm>
                            <a:off x="0" y="254"/>
                            <a:ext cx="4020058" cy="418719"/>
                          </a:xfrm>
                          <a:custGeom>
                            <a:avLst/>
                            <a:gdLst/>
                            <a:ahLst/>
                            <a:cxnLst/>
                            <a:rect l="0" t="0" r="0" b="0"/>
                            <a:pathLst>
                              <a:path w="4020058" h="418719">
                                <a:moveTo>
                                  <a:pt x="57404" y="0"/>
                                </a:moveTo>
                                <a:cubicBezTo>
                                  <a:pt x="57785" y="0"/>
                                  <a:pt x="58039" y="127"/>
                                  <a:pt x="58420" y="127"/>
                                </a:cubicBezTo>
                                <a:lnTo>
                                  <a:pt x="3962654" y="0"/>
                                </a:lnTo>
                                <a:cubicBezTo>
                                  <a:pt x="3977894" y="0"/>
                                  <a:pt x="3992372" y="6096"/>
                                  <a:pt x="4003040" y="16891"/>
                                </a:cubicBezTo>
                                <a:lnTo>
                                  <a:pt x="4003040" y="16764"/>
                                </a:lnTo>
                                <a:cubicBezTo>
                                  <a:pt x="4014089" y="27813"/>
                                  <a:pt x="4020058" y="42672"/>
                                  <a:pt x="4019804" y="58166"/>
                                </a:cubicBezTo>
                                <a:lnTo>
                                  <a:pt x="4019804" y="361569"/>
                                </a:lnTo>
                                <a:cubicBezTo>
                                  <a:pt x="4019804" y="376682"/>
                                  <a:pt x="4013708" y="391287"/>
                                  <a:pt x="4003040" y="401955"/>
                                </a:cubicBezTo>
                                <a:cubicBezTo>
                                  <a:pt x="3992372" y="412623"/>
                                  <a:pt x="3977767" y="418719"/>
                                  <a:pt x="3962654" y="418719"/>
                                </a:cubicBezTo>
                                <a:cubicBezTo>
                                  <a:pt x="3962273" y="418719"/>
                                  <a:pt x="3962019" y="418719"/>
                                  <a:pt x="3961638" y="418719"/>
                                </a:cubicBezTo>
                                <a:lnTo>
                                  <a:pt x="57404" y="418719"/>
                                </a:lnTo>
                                <a:cubicBezTo>
                                  <a:pt x="42164" y="418719"/>
                                  <a:pt x="27686" y="412623"/>
                                  <a:pt x="17018" y="401955"/>
                                </a:cubicBezTo>
                                <a:cubicBezTo>
                                  <a:pt x="5969" y="391033"/>
                                  <a:pt x="0" y="376047"/>
                                  <a:pt x="254" y="360553"/>
                                </a:cubicBezTo>
                                <a:lnTo>
                                  <a:pt x="254" y="57150"/>
                                </a:lnTo>
                                <a:cubicBezTo>
                                  <a:pt x="254" y="42037"/>
                                  <a:pt x="6350" y="27559"/>
                                  <a:pt x="17018" y="16764"/>
                                </a:cubicBezTo>
                                <a:cubicBezTo>
                                  <a:pt x="27686" y="6096"/>
                                  <a:pt x="42291" y="0"/>
                                  <a:pt x="57404" y="0"/>
                                </a:cubicBezTo>
                                <a:close/>
                              </a:path>
                            </a:pathLst>
                          </a:custGeom>
                          <a:ln w="0" cap="sq">
                            <a:miter lim="127000"/>
                          </a:ln>
                        </wps:spPr>
                        <wps:style>
                          <a:lnRef idx="0">
                            <a:srgbClr val="000000">
                              <a:alpha val="0"/>
                            </a:srgbClr>
                          </a:lnRef>
                          <a:fillRef idx="1">
                            <a:srgbClr val="FDF5D9"/>
                          </a:fillRef>
                          <a:effectRef idx="0">
                            <a:scrgbClr r="0" g="0" b="0"/>
                          </a:effectRef>
                          <a:fontRef idx="none"/>
                        </wps:style>
                        <wps:bodyPr/>
                      </wps:wsp>
                      <wps:wsp>
                        <wps:cNvPr id="13" name="Shape 13"/>
                        <wps:cNvSpPr/>
                        <wps:spPr>
                          <a:xfrm>
                            <a:off x="17018" y="0"/>
                            <a:ext cx="3986784" cy="24385"/>
                          </a:xfrm>
                          <a:custGeom>
                            <a:avLst/>
                            <a:gdLst/>
                            <a:ahLst/>
                            <a:cxnLst/>
                            <a:rect l="0" t="0" r="0" b="0"/>
                            <a:pathLst>
                              <a:path w="3986784" h="24385">
                                <a:moveTo>
                                  <a:pt x="3945636" y="254"/>
                                </a:moveTo>
                                <a:cubicBezTo>
                                  <a:pt x="3961130" y="254"/>
                                  <a:pt x="3975989" y="6604"/>
                                  <a:pt x="3986784" y="17780"/>
                                </a:cubicBezTo>
                                <a:lnTo>
                                  <a:pt x="3979291" y="23749"/>
                                </a:lnTo>
                                <a:cubicBezTo>
                                  <a:pt x="3970147" y="14605"/>
                                  <a:pt x="3957701" y="9652"/>
                                  <a:pt x="3944747" y="9906"/>
                                </a:cubicBezTo>
                                <a:lnTo>
                                  <a:pt x="40386" y="9779"/>
                                </a:lnTo>
                                <a:cubicBezTo>
                                  <a:pt x="27432" y="9779"/>
                                  <a:pt x="15113" y="15113"/>
                                  <a:pt x="6096" y="24385"/>
                                </a:cubicBezTo>
                                <a:lnTo>
                                  <a:pt x="0" y="17018"/>
                                </a:lnTo>
                                <a:cubicBezTo>
                                  <a:pt x="10922" y="6097"/>
                                  <a:pt x="25908" y="0"/>
                                  <a:pt x="41402" y="381"/>
                                </a:cubicBezTo>
                                <a:lnTo>
                                  <a:pt x="3945636" y="254"/>
                                </a:ln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4" name="Shape 14"/>
                        <wps:cNvSpPr/>
                        <wps:spPr>
                          <a:xfrm>
                            <a:off x="16256" y="394843"/>
                            <a:ext cx="3986784" cy="24384"/>
                          </a:xfrm>
                          <a:custGeom>
                            <a:avLst/>
                            <a:gdLst/>
                            <a:ahLst/>
                            <a:cxnLst/>
                            <a:rect l="0" t="0" r="0" b="0"/>
                            <a:pathLst>
                              <a:path w="3986784" h="24384">
                                <a:moveTo>
                                  <a:pt x="3980688" y="0"/>
                                </a:moveTo>
                                <a:lnTo>
                                  <a:pt x="3986784" y="7366"/>
                                </a:lnTo>
                                <a:cubicBezTo>
                                  <a:pt x="3975862" y="18288"/>
                                  <a:pt x="3960876" y="24384"/>
                                  <a:pt x="3945382" y="24130"/>
                                </a:cubicBezTo>
                                <a:lnTo>
                                  <a:pt x="41148" y="24130"/>
                                </a:lnTo>
                                <a:cubicBezTo>
                                  <a:pt x="25654" y="24130"/>
                                  <a:pt x="10795" y="17780"/>
                                  <a:pt x="0" y="6604"/>
                                </a:cubicBezTo>
                                <a:lnTo>
                                  <a:pt x="7493" y="635"/>
                                </a:lnTo>
                                <a:cubicBezTo>
                                  <a:pt x="16637" y="9779"/>
                                  <a:pt x="29083" y="14732"/>
                                  <a:pt x="42037" y="14605"/>
                                </a:cubicBezTo>
                                <a:lnTo>
                                  <a:pt x="3946398" y="14605"/>
                                </a:lnTo>
                                <a:cubicBezTo>
                                  <a:pt x="3959352" y="14605"/>
                                  <a:pt x="3971671" y="9271"/>
                                  <a:pt x="3980688" y="0"/>
                                </a:cubicBez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5" name="Shape 15"/>
                        <wps:cNvSpPr/>
                        <wps:spPr>
                          <a:xfrm>
                            <a:off x="0" y="16383"/>
                            <a:ext cx="24384" cy="385826"/>
                          </a:xfrm>
                          <a:custGeom>
                            <a:avLst/>
                            <a:gdLst/>
                            <a:ahLst/>
                            <a:cxnLst/>
                            <a:rect l="0" t="0" r="0" b="0"/>
                            <a:pathLst>
                              <a:path w="24384" h="385826">
                                <a:moveTo>
                                  <a:pt x="17653" y="0"/>
                                </a:moveTo>
                                <a:lnTo>
                                  <a:pt x="23749" y="7365"/>
                                </a:lnTo>
                                <a:cubicBezTo>
                                  <a:pt x="14605" y="16510"/>
                                  <a:pt x="9525" y="28956"/>
                                  <a:pt x="9779" y="41910"/>
                                </a:cubicBezTo>
                                <a:lnTo>
                                  <a:pt x="9779" y="345440"/>
                                </a:lnTo>
                                <a:cubicBezTo>
                                  <a:pt x="9779" y="358267"/>
                                  <a:pt x="14986" y="370713"/>
                                  <a:pt x="24384" y="379730"/>
                                </a:cubicBezTo>
                                <a:lnTo>
                                  <a:pt x="17018" y="385826"/>
                                </a:lnTo>
                                <a:cubicBezTo>
                                  <a:pt x="5969" y="374903"/>
                                  <a:pt x="0" y="359918"/>
                                  <a:pt x="254" y="344424"/>
                                </a:cubicBezTo>
                                <a:lnTo>
                                  <a:pt x="254" y="41021"/>
                                </a:lnTo>
                                <a:cubicBezTo>
                                  <a:pt x="254" y="25527"/>
                                  <a:pt x="6604" y="10795"/>
                                  <a:pt x="17653" y="0"/>
                                </a:cubicBez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16" name="Shape 16"/>
                        <wps:cNvSpPr/>
                        <wps:spPr>
                          <a:xfrm>
                            <a:off x="3995674" y="17018"/>
                            <a:ext cx="24384" cy="385826"/>
                          </a:xfrm>
                          <a:custGeom>
                            <a:avLst/>
                            <a:gdLst/>
                            <a:ahLst/>
                            <a:cxnLst/>
                            <a:rect l="0" t="0" r="0" b="0"/>
                            <a:pathLst>
                              <a:path w="24384" h="385826">
                                <a:moveTo>
                                  <a:pt x="7366" y="0"/>
                                </a:moveTo>
                                <a:cubicBezTo>
                                  <a:pt x="18415" y="11049"/>
                                  <a:pt x="24384" y="25908"/>
                                  <a:pt x="24130" y="41402"/>
                                </a:cubicBezTo>
                                <a:lnTo>
                                  <a:pt x="24130" y="344805"/>
                                </a:lnTo>
                                <a:cubicBezTo>
                                  <a:pt x="24130" y="360299"/>
                                  <a:pt x="17780" y="375158"/>
                                  <a:pt x="6731" y="385826"/>
                                </a:cubicBezTo>
                                <a:lnTo>
                                  <a:pt x="635" y="378460"/>
                                </a:lnTo>
                                <a:cubicBezTo>
                                  <a:pt x="9779" y="369316"/>
                                  <a:pt x="14859" y="356870"/>
                                  <a:pt x="14605" y="343916"/>
                                </a:cubicBezTo>
                                <a:lnTo>
                                  <a:pt x="14605" y="40386"/>
                                </a:lnTo>
                                <a:cubicBezTo>
                                  <a:pt x="14605" y="27559"/>
                                  <a:pt x="9398" y="15113"/>
                                  <a:pt x="0" y="6223"/>
                                </a:cubicBezTo>
                                <a:lnTo>
                                  <a:pt x="7366" y="0"/>
                                </a:lnTo>
                                <a:close/>
                              </a:path>
                            </a:pathLst>
                          </a:custGeom>
                          <a:ln w="0" cap="sq">
                            <a:miter lim="127000"/>
                          </a:ln>
                        </wps:spPr>
                        <wps:style>
                          <a:lnRef idx="0">
                            <a:srgbClr val="000000">
                              <a:alpha val="0"/>
                            </a:srgbClr>
                          </a:lnRef>
                          <a:fillRef idx="1">
                            <a:srgbClr val="999999"/>
                          </a:fillRef>
                          <a:effectRef idx="0">
                            <a:scrgbClr r="0" g="0" b="0"/>
                          </a:effectRef>
                          <a:fontRef idx="none"/>
                        </wps:style>
                        <wps:bodyPr/>
                      </wps:wsp>
                      <wps:wsp>
                        <wps:cNvPr id="34" name="Rectangle 34"/>
                        <wps:cNvSpPr/>
                        <wps:spPr>
                          <a:xfrm>
                            <a:off x="105029" y="123634"/>
                            <a:ext cx="2567145" cy="181157"/>
                          </a:xfrm>
                          <a:prstGeom prst="rect">
                            <a:avLst/>
                          </a:prstGeom>
                          <a:ln>
                            <a:noFill/>
                          </a:ln>
                        </wps:spPr>
                        <wps:txbx>
                          <w:txbxContent>
                            <w:p w14:paraId="5FC5589B" w14:textId="77777777" w:rsidR="00C14B2E" w:rsidRPr="00742C70" w:rsidRDefault="00C43CAE">
                              <w:pPr>
                                <w:rPr>
                                  <w:lang w:val="en-US"/>
                                </w:rPr>
                              </w:pPr>
                              <w:r w:rsidRPr="00742C70">
                                <w:rPr>
                                  <w:w w:val="105"/>
                                  <w:sz w:val="20"/>
                                  <w:lang w:val="en-US"/>
                                </w:rPr>
                                <w:t>Fields</w:t>
                              </w:r>
                              <w:r w:rsidRPr="00742C70">
                                <w:rPr>
                                  <w:spacing w:val="5"/>
                                  <w:w w:val="105"/>
                                  <w:sz w:val="20"/>
                                  <w:lang w:val="en-US"/>
                                </w:rPr>
                                <w:t xml:space="preserve"> </w:t>
                              </w:r>
                              <w:r w:rsidRPr="00742C70">
                                <w:rPr>
                                  <w:w w:val="105"/>
                                  <w:sz w:val="20"/>
                                  <w:lang w:val="en-US"/>
                                </w:rPr>
                                <w:t>marked</w:t>
                              </w:r>
                              <w:r w:rsidRPr="00742C70">
                                <w:rPr>
                                  <w:spacing w:val="5"/>
                                  <w:w w:val="105"/>
                                  <w:sz w:val="20"/>
                                  <w:lang w:val="en-US"/>
                                </w:rPr>
                                <w:t xml:space="preserve"> </w:t>
                              </w:r>
                              <w:r w:rsidRPr="00742C70">
                                <w:rPr>
                                  <w:w w:val="105"/>
                                  <w:sz w:val="20"/>
                                  <w:lang w:val="en-US"/>
                                </w:rPr>
                                <w:t>with</w:t>
                              </w:r>
                              <w:r w:rsidRPr="00742C70">
                                <w:rPr>
                                  <w:spacing w:val="5"/>
                                  <w:w w:val="105"/>
                                  <w:sz w:val="20"/>
                                  <w:lang w:val="en-US"/>
                                </w:rPr>
                                <w:t xml:space="preserve"> </w:t>
                              </w:r>
                              <w:r w:rsidRPr="00742C70">
                                <w:rPr>
                                  <w:w w:val="105"/>
                                  <w:sz w:val="20"/>
                                  <w:lang w:val="en-US"/>
                                </w:rPr>
                                <w:t>*</w:t>
                              </w:r>
                              <w:r w:rsidRPr="00742C70">
                                <w:rPr>
                                  <w:spacing w:val="5"/>
                                  <w:w w:val="105"/>
                                  <w:sz w:val="20"/>
                                  <w:lang w:val="en-US"/>
                                </w:rPr>
                                <w:t xml:space="preserve"> </w:t>
                              </w:r>
                              <w:r w:rsidRPr="00742C70">
                                <w:rPr>
                                  <w:w w:val="105"/>
                                  <w:sz w:val="20"/>
                                  <w:lang w:val="en-US"/>
                                </w:rPr>
                                <w:t>are</w:t>
                              </w:r>
                              <w:r w:rsidRPr="00742C70">
                                <w:rPr>
                                  <w:spacing w:val="5"/>
                                  <w:w w:val="105"/>
                                  <w:sz w:val="20"/>
                                  <w:lang w:val="en-US"/>
                                </w:rPr>
                                <w:t xml:space="preserve"> </w:t>
                              </w:r>
                              <w:r w:rsidRPr="00742C70">
                                <w:rPr>
                                  <w:w w:val="105"/>
                                  <w:sz w:val="20"/>
                                  <w:lang w:val="en-US"/>
                                </w:rPr>
                                <w:t>mandatory.</w:t>
                              </w:r>
                            </w:p>
                          </w:txbxContent>
                        </wps:txbx>
                        <wps:bodyPr horzOverflow="overflow" vert="horz" lIns="0" tIns="0" rIns="0" bIns="0" rtlCol="0">
                          <a:noAutofit/>
                        </wps:bodyPr>
                      </wps:wsp>
                    </wpg:wgp>
                  </a:graphicData>
                </a:graphic>
              </wp:inline>
            </w:drawing>
          </mc:Choice>
          <mc:Fallback>
            <w:pict>
              <v:group w14:anchorId="318E962A" id="Group 20182" o:spid="_x0000_s1026" style="width:316.55pt;height:33pt;mso-position-horizontal-relative:char;mso-position-vertical-relative:line" coordsize="40200,4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nV7gcAADQiAAAOAAAAZHJzL2Uyb0RvYy54bWzsWtuO20YMfS/QfxD83lhzl4xsirZpggJF&#10;U/TyAVqtvDYgS66kvaRfXw45lDS21+ukQIo2zcNG9gyHHA55eIbyy68fd3VyX3X9tm2uFuJFukiq&#10;pmxvts3t1eL33958lS2Sfiiam6Jum+pq8b7qF1+/+vKLlw/7VSXbTVvfVF0CizT96mF/tdgMw361&#10;XPblptoV/Yt2XzUwuG67XTHAx+52edMVD7D6rl7KNLXLh7a72XdtWfU9fPuaBhevcP31uiqHd+t1&#10;Xw1JfbUA2wb82+Hfa/93+eplsbrtiv1mWwYzio+wYldsG1A6LvW6GIrkrtseLbXbll3bt+vhRdnu&#10;lu16vS0r3APsRqQHu3nbtXd73Mvt6uF2P7oJXHvgp49etvzp/m23/3X/cweeeNjfgi/wk9/L47rb&#10;+f/ByuQRXfZ+dFn1OCQlfKlTOAUDh1zCmBa5lI58Wm7A8Udi5eb784JLVruMjHnYQ3j0kwf6v+eB&#10;XzfFvkLH9ivwwM9dsr2B6JWLpCl2EKU4nsBndArOGV3Ur3rw1pP+kUaTA57wUOZE7ieMGy1W5V0/&#10;vK1a9HVx/2M/UFDe8FOx4afyseHHDkL7bFDvi8HLeUP9Y/IwO6yNPyu0xA/v2vvqtxYnDv7EjNOp&#10;XiR82GDpNKO8u96W31Z/xvNdZqb5oI+WyVKV49eCg4IHtIRchPXDAGiI162b+foqt9KCW+cW8YxY&#10;jtZXuXNZPpvPFqk8l8rBKYNqm+aWDoqEdJqqVAezbJaLcEixAlZ7SsZZPHnYDM+KZVlG6DQjv0iX&#10;CRUbEbLJJ5O0YCqGwiiZZ+FgTCYsmv+M63QqRhllhbEce8+YOAk5a7NDM5RLIePBRpULmYWEZyMn&#10;N3rlxpz04ynPzE9HC2ll5Bp/qM46VBtid+abeYhMo0fOOa3WAmipMwvDNp4eFVaRL86oZWeTi6b0&#10;ikR40ikbtRQQXN7jkwgHtXQ2s2Hs0GnCpSJY92FnYXKIlHDCqYoOglJEOZvq6OQ98KGETY1BiSP3&#10;8xbJDyxgnDBYiJ/JHJ4P4KEizVaBvFctnTEY4Oybaf/CTukZezj+FEwbfXoEE1ICNHhlgTscninv&#10;JF62rNu+gniFLXowHh8QoNFPUwmoG4/VsKOyAELU/4G8YrcdgCfV2x2CZpqymrqBtXx1pKKET8P7&#10;uvJoXje/VGuobFi7/Rd9d3v9Xd0l94VnQ/gPFy/q/aYI34Z0DVPRUFzHy6+3dT0uKVA0WvLN6zfm&#10;NSNMmOzlKiRio2RKkmWwhtgYcBrYMnMycMkohJrbZhjlG2CSaOZst/7xur15jzwGHQJ0wTOaT8Eb&#10;ADwi3oDR71UDt3ieN0xBGkKKmYPKM+syyCrPraRWUGQphJiYfTLiMFoCxIEM8YcysQJKApVrYxVh&#10;UaBBcI7TrDglWMYKoUL6MnXiIWfyUCktoI3fPCf2aBB4RkC153SIVcR4AxUk5+QFGqA5UHlWLDva&#10;kArAOZ/wQgOyxUYYBwCLg7k1UZUEX2gXBPM8vaxWqwDkUOouMU46rYjMsAC7RxhwKhmNTzPPIaAh&#10;WM4CKt46O4RcQGdDQUrhx+OxFM0WKVwBUDMoilBamjywhhDmJKCBDpGAyi7hXKeDbDTps8DZHP8F&#10;MPiMcBagMMJZhITLcdZKQ+AEMZTpQGqeBFsm8/842GoiAAeXNEDA1GZE7hj9JqjlfGAUC4UEUMyp&#10;8eLAk07lMYClySwlpsgkKJphCLDtNHMB6AFGDqBZGwVXBsIYj+2EGrEW1s0gIDRtRepJgufEkiQB&#10;Rxn45igxgl/qcrqOjpWBhwjLuJgg75pfZ1khqYAKQRgK/DLsgSecsgguZEBL/a4P0VgC8AU01g4Q&#10;e+ZJ4rJRdXnGKohdC2dP4M4VCWTOmaZykyuoT5Ee9gmcNJDjUMUkPMzMOxVk8d4/D2L7uQIupFEE&#10;uJgHFwNuYA5wQT7AWk8hA60FUptJZkefHGqDIcBqgx2naK1wFu6zPncYyp7CWWKVfiag7EWYgQmM&#10;aWmNiHhRbiSBmMxyKFuzpER48TLQbiWZZyBjFFDaaGhxER6fA4xJwp9OROOEhlsJegO6QC5uXwV3&#10;gmnK5e4i5J8uP1EknDNu6k0AQqchtAiyKeKUyXNoe8xcxq0DpbWWXNhjIGONXF6omaFFKpmV8oxY&#10;Lp4vjYl7nVhr8ICxKs1sOg6reOH/kbWcrvz/uZYBpFCErJjhFyMrtEqNdRSi480MWibh3cq/C1+R&#10;kfoUYWSa4DXOCEo1kWkR6J1I6RLPVGbCH7pszrKNWCKhpr9wEgbG63OCh5RGJuolADUyuvk/w7Mm&#10;JcqmMj9oRfouBS7njIA3ZjPjrFPEvyIMPGecp6S0VgYl5IMQ3eZKRPUEqDd0TXE1YzMXVSHqeZAT&#10;oNnPhfqcaZOITn1DgzzNvo0lw4mOVfCogZuPVPewjxGovKS3BM9UwKMQG835v1/w3wVZNfYLfoGX&#10;pUVzW1cJfAcBeTHQitRAImNyCKksSc+AFlBYaEhF36EVmRAGuRJEI1PZfUeN/cQ/XC38W1tquYf3&#10;vDCVp3ju6dv5xapp30CnnRPnqME/PF4/hk1QyzvZtN2f7+BXGOu6hVcH0CnAp4X/YQYo9aOLpP6h&#10;gbfmkDYDP3T8cM0P3VB/1+IvJciMb+6Gdr3176OxpU7awgfsr+NbevhpAr4nCD+j8L99mH/G+dOP&#10;PV79BQAA//8DAFBLAwQUAAYACAAAACEA1mI5dNsAAAAEAQAADwAAAGRycy9kb3ducmV2LnhtbEyP&#10;QUvDQBCF70L/wzIFb3YTg0FiNqUU9VQEW0G8TZNpEpqdDdltkv57Ry96Gd7whve+ydez7dRIg28d&#10;G4hXESji0lUt1wY+Di93j6B8QK6wc0wGruRhXSxucswqN/E7jftQKwlhn6GBJoQ+09qXDVn0K9cT&#10;i3dyg8Ug61DrasBJwm2n76Mo1RZbloYGe9o2VJ73F2vgdcJpk8TP4+582l6/Dg9vn7uYjLldzpsn&#10;UIHm8HcMP/iCDoUwHd2FK686A/JI+J3ipUkSgzqKSCPQRa7/wxffAAAA//8DAFBLAQItABQABgAI&#10;AAAAIQC2gziS/gAAAOEBAAATAAAAAAAAAAAAAAAAAAAAAABbQ29udGVudF9UeXBlc10ueG1sUEsB&#10;Ai0AFAAGAAgAAAAhADj9If/WAAAAlAEAAAsAAAAAAAAAAAAAAAAALwEAAF9yZWxzLy5yZWxzUEsB&#10;Ai0AFAAGAAgAAAAhACUFWdXuBwAANCIAAA4AAAAAAAAAAAAAAAAALgIAAGRycy9lMm9Eb2MueG1s&#10;UEsBAi0AFAAGAAgAAAAhANZiOXTbAAAABAEAAA8AAAAAAAAAAAAAAAAASAoAAGRycy9kb3ducmV2&#10;LnhtbFBLBQYAAAAABAAEAPMAAABQCwAAAAA=&#10;">
                <v:shape id="Shape 12" o:spid="_x0000_s1027" style="position:absolute;top:2;width:40200;height:4187;visibility:visible;mso-wrap-style:square;v-text-anchor:top" coordsize="4020058,418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fVFvwAAANsAAAAPAAAAZHJzL2Rvd25yZXYueG1sRE9Ni8Iw&#10;EL0v+B/CCN7WtB5EqlFEKLh7cqvodWjGtthMShJt9ddvhIW9zeN9zmozmFY8yPnGsoJ0moAgLq1u&#10;uFJwOuafCxA+IGtsLZOCJ3nYrEcfK8y07fmHHkWoRAxhn6GCOoQuk9KXNRn0U9sRR+5qncEQoauk&#10;dtjHcNPKWZLMpcGGY0ONHe1qKm/F3SjY0yFc0z7tvsx38Tq7V36p0lypyXjYLkEEGsK/+M+913H+&#10;DN6/xAPk+hcAAP//AwBQSwECLQAUAAYACAAAACEA2+H2y+4AAACFAQAAEwAAAAAAAAAAAAAAAAAA&#10;AAAAW0NvbnRlbnRfVHlwZXNdLnhtbFBLAQItABQABgAIAAAAIQBa9CxbvwAAABUBAAALAAAAAAAA&#10;AAAAAAAAAB8BAABfcmVscy8ucmVsc1BLAQItABQABgAIAAAAIQAD0fVFvwAAANsAAAAPAAAAAAAA&#10;AAAAAAAAAAcCAABkcnMvZG93bnJldi54bWxQSwUGAAAAAAMAAwC3AAAA8wIAAAAA&#10;" path="m57404,v381,,635,127,1016,127l3962654,v15240,,29718,6096,40386,16891l4003040,16764v11049,11049,17018,25908,16764,41402l4019804,361569v,15113,-6096,29718,-16764,40386c3992372,412623,3977767,418719,3962654,418719v-381,,-635,,-1016,l57404,418719v-15240,,-29718,-6096,-40386,-16764c5969,391033,,376047,254,360553r,-303403c254,42037,6350,27559,17018,16764,27686,6096,42291,,57404,xe" fillcolor="#fdf5d9" stroked="f" strokeweight="0">
                  <v:stroke miterlimit="83231f" joinstyle="miter" endcap="square"/>
                  <v:path arrowok="t" textboxrect="0,0,4020058,418719"/>
                </v:shape>
                <v:shape id="Shape 13" o:spid="_x0000_s1028" style="position:absolute;left:170;width:39868;height:243;visibility:visible;mso-wrap-style:square;v-text-anchor:top" coordsize="3986784,24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KghwgAAANsAAAAPAAAAZHJzL2Rvd25yZXYueG1sRE/fa8Iw&#10;EH4f+D+EE/Y2UycM6YwijsEGIrMOfD2as6k2ly7JbN1fvwiCb/fx/bzZoreNOJMPtWMF41EGgrh0&#10;uuZKwffu/WkKIkRkjY1jUnChAIv54GGGuXYdb+lcxEqkEA45KjAxtrmUoTRkMYxcS5y4g/MWY4K+&#10;ktpjl8JtI5+z7EVarDk1GGxpZag8Fb9WgW2OxWG8/vKX7tPzZL95+zH7P6Ueh/3yFUSkPt7FN/eH&#10;TvMncP0lHSDn/wAAAP//AwBQSwECLQAUAAYACAAAACEA2+H2y+4AAACFAQAAEwAAAAAAAAAAAAAA&#10;AAAAAAAAW0NvbnRlbnRfVHlwZXNdLnhtbFBLAQItABQABgAIAAAAIQBa9CxbvwAAABUBAAALAAAA&#10;AAAAAAAAAAAAAB8BAABfcmVscy8ucmVsc1BLAQItABQABgAIAAAAIQDG7KghwgAAANsAAAAPAAAA&#10;AAAAAAAAAAAAAAcCAABkcnMvZG93bnJldi54bWxQSwUGAAAAAAMAAwC3AAAA9gIAAAAA&#10;" path="m3945636,254v15494,,30353,6350,41148,17526l3979291,23749c3970147,14605,3957701,9652,3944747,9906l40386,9779v-12954,,-25273,5334,-34290,14606l,17018c10922,6097,25908,,41402,381l3945636,254xe" fillcolor="#999" stroked="f" strokeweight="0">
                  <v:stroke miterlimit="83231f" joinstyle="miter" endcap="square"/>
                  <v:path arrowok="t" textboxrect="0,0,3986784,24385"/>
                </v:shape>
                <v:shape id="Shape 14" o:spid="_x0000_s1029" style="position:absolute;left:162;top:3948;width:39868;height:244;visibility:visible;mso-wrap-style:square;v-text-anchor:top" coordsize="3986784,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88+wgAAANsAAAAPAAAAZHJzL2Rvd25yZXYueG1sRE89b8Iw&#10;EN2R+h+sq9StONAWVQGDgFIJBgaSLmyn+OpEjc+RbUL673GlSmz39D5vsRpsK3ryoXGsYDLOQBBX&#10;TjdsFHyVn8/vIEJE1tg6JgW/FGC1fBgtMNfuyifqi2hECuGQo4I6xi6XMlQ1WQxj1xEn7tt5izFB&#10;b6T2eE3htpXTLJtJiw2nhho72tZU/RQXq+DQTz52h9BvyubFHDdm9+aLcFbq6XFYz0FEGuJd/O/e&#10;6zT/Ff5+SQfI5Q0AAP//AwBQSwECLQAUAAYACAAAACEA2+H2y+4AAACFAQAAEwAAAAAAAAAAAAAA&#10;AAAAAAAAW0NvbnRlbnRfVHlwZXNdLnhtbFBLAQItABQABgAIAAAAIQBa9CxbvwAAABUBAAALAAAA&#10;AAAAAAAAAAAAAB8BAABfcmVscy8ucmVsc1BLAQItABQABgAIAAAAIQAFX88+wgAAANsAAAAPAAAA&#10;AAAAAAAAAAAAAAcCAABkcnMvZG93bnJldi54bWxQSwUGAAAAAAMAAwC3AAAA9gIAAAAA&#10;" path="m3980688,r6096,7366c3975862,18288,3960876,24384,3945382,24130r-3904234,c25654,24130,10795,17780,,6604l7493,635v9144,9144,21590,14097,34544,13970l3946398,14605v12954,,25273,-5334,34290,-14605xe" fillcolor="#999" stroked="f" strokeweight="0">
                  <v:stroke miterlimit="83231f" joinstyle="miter" endcap="square"/>
                  <v:path arrowok="t" textboxrect="0,0,3986784,24384"/>
                </v:shape>
                <v:shape id="Shape 15" o:spid="_x0000_s1030" style="position:absolute;top:163;width:243;height:3859;visibility:visible;mso-wrap-style:square;v-text-anchor:top" coordsize="24384,385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KNXwgAAANsAAAAPAAAAZHJzL2Rvd25yZXYueG1sRE9Na8JA&#10;EL0L/Q/LCL3pxpSKRDfBCtL2Imi9eBuyYxLNzobd1aT99d2C0Ns83uesisG04k7ON5YVzKYJCOLS&#10;6oYrBcev7WQBwgdkja1lUvBNHor8abTCTNue93Q/hErEEPYZKqhD6DIpfVmTQT+1HXHkztYZDBG6&#10;SmqHfQw3rUyTZC4NNhwbauxoU1N5PdyMgt3ne+r48vKG1/6n2u6w3J/ShVLP42G9BBFoCP/ih/tD&#10;x/mv8PdLPEDmvwAAAP//AwBQSwECLQAUAAYACAAAACEA2+H2y+4AAACFAQAAEwAAAAAAAAAAAAAA&#10;AAAAAAAAW0NvbnRlbnRfVHlwZXNdLnhtbFBLAQItABQABgAIAAAAIQBa9CxbvwAAABUBAAALAAAA&#10;AAAAAAAAAAAAAB8BAABfcmVscy8ucmVsc1BLAQItABQABgAIAAAAIQDJyKNXwgAAANsAAAAPAAAA&#10;AAAAAAAAAAAAAAcCAABkcnMvZG93bnJldi54bWxQSwUGAAAAAAMAAwC3AAAA9gIAAAAA&#10;" path="m17653,r6096,7365c14605,16510,9525,28956,9779,41910r,303530c9779,358267,14986,370713,24384,379730r-7366,6096c5969,374903,,359918,254,344424r,-303403c254,25527,6604,10795,17653,xe" fillcolor="#999" stroked="f" strokeweight="0">
                  <v:stroke miterlimit="83231f" joinstyle="miter" endcap="square"/>
                  <v:path arrowok="t" textboxrect="0,0,24384,385826"/>
                </v:shape>
                <v:shape id="Shape 16" o:spid="_x0000_s1031" style="position:absolute;left:39956;top:170;width:244;height:3858;visibility:visible;mso-wrap-style:square;v-text-anchor:top" coordsize="24384,385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j0gwQAAANsAAAAPAAAAZHJzL2Rvd25yZXYueG1sRE9Li8Iw&#10;EL4L+x/CLHjTdLsg0jWKLojrRfBx2dvQjG21mZQk2uqvN4LgbT6+50xmnanFlZyvLCv4GiYgiHOr&#10;Ky4UHPbLwRiED8gaa8uk4EYeZtOP3gQzbVve0nUXChFD2GeooAyhyaT0eUkG/dA2xJE7WmcwROgK&#10;qR22MdzUMk2SkTRYcWwosaHfkvLz7mIUbNar1PHpe4Hn9l4sN5hv/9OxUv3Pbv4DIlAX3uKX+0/H&#10;+SN4/hIPkNMHAAAA//8DAFBLAQItABQABgAIAAAAIQDb4fbL7gAAAIUBAAATAAAAAAAAAAAAAAAA&#10;AAAAAABbQ29udGVudF9UeXBlc10ueG1sUEsBAi0AFAAGAAgAAAAhAFr0LFu/AAAAFQEAAAsAAAAA&#10;AAAAAAAAAAAAHwEAAF9yZWxzLy5yZWxzUEsBAi0AFAAGAAgAAAAhADkaPSDBAAAA2wAAAA8AAAAA&#10;AAAAAAAAAAAABwIAAGRycy9kb3ducmV2LnhtbFBLBQYAAAAAAwADALcAAAD1AgAAAAA=&#10;" path="m7366,c18415,11049,24384,25908,24130,41402r,303403c24130,360299,17780,375158,6731,385826l635,378460v9144,-9144,14224,-21590,13970,-34544l14605,40386c14605,27559,9398,15113,,6223l7366,xe" fillcolor="#999" stroked="f" strokeweight="0">
                  <v:stroke miterlimit="83231f" joinstyle="miter" endcap="square"/>
                  <v:path arrowok="t" textboxrect="0,0,24384,385826"/>
                </v:shape>
                <v:rect id="Rectangle 34" o:spid="_x0000_s1032" style="position:absolute;left:1050;top:1236;width:25671;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5FC5589B" w14:textId="77777777" w:rsidR="00C14B2E" w:rsidRPr="00742C70" w:rsidRDefault="00C43CAE">
                        <w:pPr>
                          <w:rPr>
                            <w:lang w:val="en-US"/>
                          </w:rPr>
                        </w:pPr>
                        <w:r w:rsidRPr="00742C70">
                          <w:rPr>
                            <w:w w:val="105"/>
                            <w:sz w:val="20"/>
                            <w:lang w:val="en-US"/>
                          </w:rPr>
                          <w:t>Fields</w:t>
                        </w:r>
                        <w:r w:rsidRPr="00742C70">
                          <w:rPr>
                            <w:spacing w:val="5"/>
                            <w:w w:val="105"/>
                            <w:sz w:val="20"/>
                            <w:lang w:val="en-US"/>
                          </w:rPr>
                          <w:t xml:space="preserve"> </w:t>
                        </w:r>
                        <w:r w:rsidRPr="00742C70">
                          <w:rPr>
                            <w:w w:val="105"/>
                            <w:sz w:val="20"/>
                            <w:lang w:val="en-US"/>
                          </w:rPr>
                          <w:t>marked</w:t>
                        </w:r>
                        <w:r w:rsidRPr="00742C70">
                          <w:rPr>
                            <w:spacing w:val="5"/>
                            <w:w w:val="105"/>
                            <w:sz w:val="20"/>
                            <w:lang w:val="en-US"/>
                          </w:rPr>
                          <w:t xml:space="preserve"> </w:t>
                        </w:r>
                        <w:r w:rsidRPr="00742C70">
                          <w:rPr>
                            <w:w w:val="105"/>
                            <w:sz w:val="20"/>
                            <w:lang w:val="en-US"/>
                          </w:rPr>
                          <w:t>with</w:t>
                        </w:r>
                        <w:r w:rsidRPr="00742C70">
                          <w:rPr>
                            <w:spacing w:val="5"/>
                            <w:w w:val="105"/>
                            <w:sz w:val="20"/>
                            <w:lang w:val="en-US"/>
                          </w:rPr>
                          <w:t xml:space="preserve"> </w:t>
                        </w:r>
                        <w:r w:rsidRPr="00742C70">
                          <w:rPr>
                            <w:w w:val="105"/>
                            <w:sz w:val="20"/>
                            <w:lang w:val="en-US"/>
                          </w:rPr>
                          <w:t>*</w:t>
                        </w:r>
                        <w:r w:rsidRPr="00742C70">
                          <w:rPr>
                            <w:spacing w:val="5"/>
                            <w:w w:val="105"/>
                            <w:sz w:val="20"/>
                            <w:lang w:val="en-US"/>
                          </w:rPr>
                          <w:t xml:space="preserve"> </w:t>
                        </w:r>
                        <w:r w:rsidRPr="00742C70">
                          <w:rPr>
                            <w:w w:val="105"/>
                            <w:sz w:val="20"/>
                            <w:lang w:val="en-US"/>
                          </w:rPr>
                          <w:t>are</w:t>
                        </w:r>
                        <w:r w:rsidRPr="00742C70">
                          <w:rPr>
                            <w:spacing w:val="5"/>
                            <w:w w:val="105"/>
                            <w:sz w:val="20"/>
                            <w:lang w:val="en-US"/>
                          </w:rPr>
                          <w:t xml:space="preserve"> </w:t>
                        </w:r>
                        <w:r w:rsidRPr="00742C70">
                          <w:rPr>
                            <w:w w:val="105"/>
                            <w:sz w:val="20"/>
                            <w:lang w:val="en-US"/>
                          </w:rPr>
                          <w:t>mandatory.</w:t>
                        </w:r>
                      </w:p>
                    </w:txbxContent>
                  </v:textbox>
                </v:rect>
                <w10:anchorlock/>
              </v:group>
            </w:pict>
          </mc:Fallback>
        </mc:AlternateContent>
      </w:r>
    </w:p>
    <w:p w14:paraId="359D1F53" w14:textId="77777777" w:rsidR="00CE754A" w:rsidRPr="00550ADD" w:rsidRDefault="00CE754A" w:rsidP="009B2A7B">
      <w:pPr>
        <w:spacing w:after="0" w:line="240" w:lineRule="auto"/>
        <w:ind w:left="300"/>
        <w:rPr>
          <w:rFonts w:ascii="Arial" w:hAnsi="Arial" w:cs="Arial"/>
          <w:szCs w:val="22"/>
        </w:rPr>
      </w:pPr>
    </w:p>
    <w:p w14:paraId="15A0A9CD" w14:textId="3592548F" w:rsidR="00C14B2E" w:rsidRPr="00742C70" w:rsidRDefault="00C43CAE" w:rsidP="00E71E5A">
      <w:pPr>
        <w:rPr>
          <w:rFonts w:ascii="Arial" w:hAnsi="Arial" w:cs="Arial"/>
          <w:szCs w:val="22"/>
          <w:lang w:val="en-US"/>
        </w:rPr>
      </w:pPr>
      <w:r w:rsidRPr="00742C70">
        <w:rPr>
          <w:rFonts w:ascii="Arial" w:hAnsi="Arial" w:cs="Arial"/>
          <w:b/>
          <w:bCs/>
          <w:lang w:val="en-US"/>
        </w:rPr>
        <w:t>Disclaimer</w:t>
      </w:r>
      <w:r w:rsidRPr="00E71E5A">
        <w:rPr>
          <w:rFonts w:ascii="Arial" w:hAnsi="Arial" w:cs="Arial"/>
          <w:noProof/>
          <w:szCs w:val="22"/>
        </w:rPr>
        <mc:AlternateContent>
          <mc:Choice Requires="wpg">
            <w:drawing>
              <wp:inline distT="0" distB="0" distL="0" distR="0" wp14:anchorId="6062C5AF" wp14:editId="4846AEC1">
                <wp:extent cx="6384671" cy="19050"/>
                <wp:effectExtent l="0" t="0" r="0" b="0"/>
                <wp:docPr id="20183" name="Group 20183"/>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25" name="Shape 3202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0183" style="width:502.73pt;height:1.5pt;mso-position-horizontal-relative:char;mso-position-vertical-relative:line" coordsize="63846,190">
                <v:shape id="Shape 3202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4F9EE33B"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This consultation does not prejudge the final decision that the Commission may take, nor does it imply a commitment about future actions or their timing. It does not constitute a policy position, nor a formal proposal by the European Commission.</w:t>
      </w:r>
    </w:p>
    <w:p w14:paraId="1D802C65"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Please note that to ensure a fair and transparent consultation process only responses received through the online questionnaire will be taken into account and included in the report </w:t>
      </w:r>
      <w:proofErr w:type="spellStart"/>
      <w:r w:rsidRPr="00742C70">
        <w:rPr>
          <w:rFonts w:ascii="Arial" w:hAnsi="Arial" w:cs="Arial"/>
          <w:szCs w:val="22"/>
          <w:lang w:val="en-US"/>
        </w:rPr>
        <w:t>summarising</w:t>
      </w:r>
      <w:proofErr w:type="spellEnd"/>
      <w:r w:rsidRPr="00742C70">
        <w:rPr>
          <w:rFonts w:ascii="Arial" w:hAnsi="Arial" w:cs="Arial"/>
          <w:szCs w:val="22"/>
          <w:lang w:val="en-US"/>
        </w:rPr>
        <w:t xml:space="preserve"> the responses.</w:t>
      </w:r>
    </w:p>
    <w:p w14:paraId="48682AFF" w14:textId="77777777" w:rsidR="00E71E5A" w:rsidRPr="00742C70" w:rsidRDefault="00E71E5A" w:rsidP="009B2A7B">
      <w:pPr>
        <w:spacing w:after="0" w:line="240" w:lineRule="auto"/>
        <w:ind w:left="370" w:hanging="10"/>
        <w:jc w:val="both"/>
        <w:rPr>
          <w:rFonts w:ascii="Arial" w:hAnsi="Arial" w:cs="Arial"/>
          <w:szCs w:val="22"/>
          <w:lang w:val="en-US"/>
        </w:rPr>
      </w:pPr>
    </w:p>
    <w:p w14:paraId="388A99D2" w14:textId="5B90772D" w:rsidR="00C14B2E" w:rsidRPr="00742C70" w:rsidRDefault="00C43CAE" w:rsidP="00E71E5A">
      <w:pPr>
        <w:rPr>
          <w:rFonts w:ascii="Arial" w:hAnsi="Arial" w:cs="Arial"/>
          <w:szCs w:val="22"/>
          <w:lang w:val="en-US"/>
        </w:rPr>
      </w:pPr>
      <w:r w:rsidRPr="00742C70">
        <w:rPr>
          <w:rFonts w:ascii="Arial" w:hAnsi="Arial" w:cs="Arial"/>
          <w:b/>
          <w:bCs/>
          <w:lang w:val="en-US"/>
        </w:rPr>
        <w:t>Introduction</w:t>
      </w:r>
      <w:r w:rsidRPr="00550ADD">
        <w:rPr>
          <w:rFonts w:ascii="Arial" w:hAnsi="Arial" w:cs="Arial"/>
          <w:noProof/>
          <w:szCs w:val="22"/>
        </w:rPr>
        <mc:AlternateContent>
          <mc:Choice Requires="wpg">
            <w:drawing>
              <wp:inline distT="0" distB="0" distL="0" distR="0" wp14:anchorId="5AAAF655" wp14:editId="6BB8FB02">
                <wp:extent cx="6384671" cy="19050"/>
                <wp:effectExtent l="0" t="0" r="0" b="0"/>
                <wp:docPr id="20184" name="Group 20184"/>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27" name="Shape 3202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0184" style="width:502.73pt;height:1.5pt;mso-position-horizontal-relative:char;mso-position-vertical-relative:line" coordsize="63846,190">
                <v:shape id="Shape 3202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383BF01F"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European Commission is developing guidelines to support the implementation of Directive (EU) 2024 /1760 on Corporate Sustainability Due Diligence (CSDDD), which has been amended by Directive 2026/470 (Omnibus I). The CSDDD targets very large EU companies as well as non-EU companies with a significant market presence in the EU. It aims at promoting sustainable business practices by requiring companies within its scope to identify, prevent, mitigate and bring to an end adverse impacts on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and the environment in their own operations, those of their subsidiaries and in their value chains. This questionnaire seeks input from different stakeholders, including companies both in and out of scope of the CSDDD (business partners), whether established in the EU or outside the EU, and other relevant stakeholders.</w:t>
      </w:r>
    </w:p>
    <w:p w14:paraId="6E779F23"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According to the CSDDD, the European Commission is tasked with issuing guidelines on model contract clauses, the due diligence process, including risk factors and the sharing of resources and information among companies and other legal entities, third-party verification, industry and multi-stakeholder initiatives, data and information sources, digital tools, engagement by stakeholders, and penalties. Such guidelines will seek to provide practical orientation to companies in scope on how to fulfil their due diligence obligations, and to Member State authorities on how to implement and enforce the Directive, as well as information for stakeholders and their representatives on how to engage throughout the due diligence process. The guidelines will be relevant also for companies that are part of the value chains of companies in scope of the Directive.</w:t>
      </w:r>
    </w:p>
    <w:p w14:paraId="3D93F7D4" w14:textId="77777777" w:rsidR="008473CB"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The purpose of this questionnaire is to collect evidence to inform the drafting of the future guidelines. Where ‘due diligence’ is mentioned in the questionnaire, it refers to corporate sustainability due diligence in the sense of the CSDDD.</w:t>
      </w:r>
      <w:r w:rsidR="00EB7388" w:rsidRPr="00742C70">
        <w:rPr>
          <w:rFonts w:ascii="Arial" w:hAnsi="Arial" w:cs="Arial"/>
          <w:szCs w:val="22"/>
          <w:lang w:val="en-US"/>
        </w:rPr>
        <w:t xml:space="preserve"> </w:t>
      </w:r>
    </w:p>
    <w:p w14:paraId="7A5BECD9" w14:textId="77777777" w:rsidR="008473CB" w:rsidRPr="00742C70" w:rsidRDefault="008473CB" w:rsidP="009B2A7B">
      <w:pPr>
        <w:spacing w:after="0" w:line="240" w:lineRule="auto"/>
        <w:ind w:left="370" w:hanging="10"/>
        <w:jc w:val="both"/>
        <w:rPr>
          <w:rFonts w:ascii="Arial" w:hAnsi="Arial" w:cs="Arial"/>
          <w:szCs w:val="22"/>
          <w:lang w:val="en-US"/>
        </w:rPr>
      </w:pPr>
    </w:p>
    <w:p w14:paraId="7E2105A9" w14:textId="5809D758" w:rsidR="00C14B2E" w:rsidRPr="00550ADD" w:rsidRDefault="00EB7388" w:rsidP="009B2A7B">
      <w:pPr>
        <w:spacing w:after="0" w:line="240" w:lineRule="auto"/>
        <w:ind w:left="370" w:hanging="10"/>
        <w:jc w:val="both"/>
        <w:rPr>
          <w:rFonts w:ascii="Arial" w:hAnsi="Arial" w:cs="Arial"/>
          <w:szCs w:val="22"/>
        </w:rPr>
      </w:pPr>
      <w:r>
        <w:rPr>
          <w:rFonts w:ascii="Arial" w:hAnsi="Arial" w:cs="Arial"/>
          <w:szCs w:val="22"/>
        </w:rPr>
        <w:t>(</w:t>
      </w:r>
      <w:r w:rsidR="008473CB">
        <w:rPr>
          <w:rFonts w:ascii="Arial" w:hAnsi="Arial" w:cs="Arial"/>
          <w:szCs w:val="22"/>
        </w:rPr>
        <w:t>…</w:t>
      </w:r>
      <w:r>
        <w:rPr>
          <w:rFonts w:ascii="Arial" w:hAnsi="Arial" w:cs="Arial"/>
          <w:szCs w:val="22"/>
        </w:rPr>
        <w:t>)</w:t>
      </w:r>
    </w:p>
    <w:p w14:paraId="3FC7B181" w14:textId="4FAC3574" w:rsidR="00550ADD" w:rsidRPr="00550ADD" w:rsidRDefault="00550ADD" w:rsidP="009B2A7B">
      <w:pPr>
        <w:spacing w:after="0" w:line="240" w:lineRule="auto"/>
        <w:ind w:left="370" w:hanging="10"/>
        <w:jc w:val="both"/>
        <w:rPr>
          <w:rFonts w:ascii="Arial" w:hAnsi="Arial" w:cs="Arial"/>
          <w:szCs w:val="22"/>
        </w:rPr>
      </w:pPr>
    </w:p>
    <w:p w14:paraId="0A990FC7" w14:textId="77777777" w:rsidR="00C14B2E" w:rsidRPr="00EB7388" w:rsidRDefault="00C43CAE" w:rsidP="009B2A7B">
      <w:pPr>
        <w:pStyle w:val="berschrift1"/>
        <w:spacing w:line="240" w:lineRule="auto"/>
        <w:ind w:left="10"/>
        <w:rPr>
          <w:rFonts w:ascii="Arial" w:hAnsi="Arial" w:cs="Arial"/>
          <w:b/>
          <w:bCs/>
          <w:sz w:val="22"/>
          <w:szCs w:val="22"/>
          <w:u w:val="single"/>
        </w:rPr>
      </w:pPr>
      <w:proofErr w:type="spellStart"/>
      <w:r w:rsidRPr="00EB7388">
        <w:rPr>
          <w:rFonts w:ascii="Arial" w:hAnsi="Arial" w:cs="Arial"/>
          <w:b/>
          <w:bCs/>
          <w:sz w:val="22"/>
          <w:szCs w:val="22"/>
          <w:u w:val="single"/>
        </w:rPr>
        <w:t>Consultation</w:t>
      </w:r>
      <w:proofErr w:type="spellEnd"/>
      <w:r w:rsidRPr="00EB7388">
        <w:rPr>
          <w:rFonts w:ascii="Arial" w:hAnsi="Arial" w:cs="Arial"/>
          <w:b/>
          <w:bCs/>
          <w:sz w:val="22"/>
          <w:szCs w:val="22"/>
          <w:u w:val="single"/>
        </w:rPr>
        <w:t xml:space="preserve"> Questions</w:t>
      </w:r>
    </w:p>
    <w:p w14:paraId="70670620" w14:textId="7BDA1556" w:rsidR="00CE754A" w:rsidRDefault="00C43CAE" w:rsidP="009B2A7B">
      <w:pPr>
        <w:spacing w:after="0" w:line="240" w:lineRule="auto"/>
        <w:rPr>
          <w:rFonts w:ascii="Arial" w:hAnsi="Arial" w:cs="Arial"/>
          <w:szCs w:val="22"/>
        </w:rPr>
      </w:pPr>
      <w:r w:rsidRPr="00550ADD">
        <w:rPr>
          <w:rFonts w:ascii="Arial" w:hAnsi="Arial" w:cs="Arial"/>
          <w:noProof/>
          <w:szCs w:val="22"/>
        </w:rPr>
        <mc:AlternateContent>
          <mc:Choice Requires="wpg">
            <w:drawing>
              <wp:inline distT="0" distB="0" distL="0" distR="0" wp14:anchorId="365F9744" wp14:editId="0C3AEDDD">
                <wp:extent cx="6384671" cy="19050"/>
                <wp:effectExtent l="0" t="0" r="0" b="0"/>
                <wp:docPr id="20808" name="Group 2080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43" name="Shape 32043"/>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0808" style="width:502.73pt;height:1.5pt;mso-position-horizontal-relative:char;mso-position-vertical-relative:line" coordsize="63846,190">
                <v:shape id="Shape 32044"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35A53E94" w14:textId="77777777" w:rsidR="00E71E5A" w:rsidRPr="00550ADD" w:rsidRDefault="00E71E5A" w:rsidP="009B2A7B">
      <w:pPr>
        <w:spacing w:after="0" w:line="240" w:lineRule="auto"/>
        <w:rPr>
          <w:rFonts w:ascii="Arial" w:hAnsi="Arial" w:cs="Arial"/>
          <w:szCs w:val="22"/>
        </w:rPr>
      </w:pPr>
    </w:p>
    <w:p w14:paraId="67AF3A77" w14:textId="77777777" w:rsidR="00C14B2E" w:rsidRPr="00742C70" w:rsidRDefault="00C43CAE" w:rsidP="009B2A7B">
      <w:pPr>
        <w:pStyle w:val="berschrift2"/>
        <w:spacing w:after="0" w:line="240" w:lineRule="auto"/>
        <w:rPr>
          <w:rFonts w:ascii="Arial" w:hAnsi="Arial" w:cs="Arial"/>
          <w:sz w:val="22"/>
          <w:szCs w:val="22"/>
          <w:lang w:val="en-US"/>
        </w:rPr>
      </w:pPr>
      <w:r w:rsidRPr="00742C70">
        <w:rPr>
          <w:rFonts w:ascii="Arial" w:hAnsi="Arial" w:cs="Arial"/>
          <w:sz w:val="22"/>
          <w:szCs w:val="22"/>
          <w:lang w:val="en-US"/>
        </w:rPr>
        <w:t>General questions concerning the Guidelines</w:t>
      </w:r>
    </w:p>
    <w:p w14:paraId="4862D959" w14:textId="77777777" w:rsidR="00C14B2E" w:rsidRPr="00742C70" w:rsidRDefault="00C43CAE" w:rsidP="009B2A7B">
      <w:pPr>
        <w:spacing w:after="0" w:line="240" w:lineRule="auto"/>
        <w:ind w:left="10" w:hanging="10"/>
        <w:jc w:val="both"/>
        <w:rPr>
          <w:rFonts w:ascii="Arial" w:hAnsi="Arial" w:cs="Arial"/>
          <w:szCs w:val="22"/>
          <w:lang w:val="en-US"/>
        </w:rPr>
      </w:pPr>
      <w:r w:rsidRPr="00742C70">
        <w:rPr>
          <w:rFonts w:ascii="Arial" w:hAnsi="Arial" w:cs="Arial"/>
          <w:szCs w:val="22"/>
          <w:lang w:val="en-US"/>
        </w:rPr>
        <w:t>This questionnaire is designed to gather feedback from all relevant stakeholders. Please note that not all questions are relevant to all categories of respondents. In some cases, questions are targeted at specific categories of respondents, and this is generally indicated in the question itself.</w:t>
      </w:r>
    </w:p>
    <w:p w14:paraId="59661CBD" w14:textId="77777777" w:rsidR="00EB7388" w:rsidRDefault="00C43CAE" w:rsidP="009B2A7B">
      <w:pPr>
        <w:spacing w:after="0" w:line="240" w:lineRule="auto"/>
        <w:ind w:left="10" w:hanging="10"/>
        <w:jc w:val="both"/>
        <w:rPr>
          <w:rFonts w:ascii="Arial" w:hAnsi="Arial" w:cs="Arial"/>
          <w:szCs w:val="22"/>
        </w:rPr>
      </w:pPr>
      <w:r w:rsidRPr="00742C70">
        <w:rPr>
          <w:rFonts w:ascii="Arial" w:hAnsi="Arial" w:cs="Arial"/>
          <w:szCs w:val="22"/>
          <w:lang w:val="en-US"/>
        </w:rPr>
        <w:t xml:space="preserve">While most questions are optional, you will have to answer the ones marked with an asterisk (*) in order for your input to be taken into account. You are invited to answer the questions that are relevant to you. </w:t>
      </w:r>
      <w:r w:rsidRPr="00550ADD">
        <w:rPr>
          <w:rFonts w:ascii="Arial" w:hAnsi="Arial" w:cs="Arial"/>
          <w:szCs w:val="22"/>
        </w:rPr>
        <w:t xml:space="preserve">This </w:t>
      </w:r>
      <w:proofErr w:type="spellStart"/>
      <w:r w:rsidRPr="00550ADD">
        <w:rPr>
          <w:rFonts w:ascii="Arial" w:hAnsi="Arial" w:cs="Arial"/>
          <w:szCs w:val="22"/>
        </w:rPr>
        <w:t>questionnaire</w:t>
      </w:r>
      <w:proofErr w:type="spellEnd"/>
      <w:r w:rsidRPr="00550ADD">
        <w:rPr>
          <w:rFonts w:ascii="Arial" w:hAnsi="Arial" w:cs="Arial"/>
          <w:szCs w:val="22"/>
        </w:rPr>
        <w:t xml:space="preserve"> </w:t>
      </w:r>
      <w:proofErr w:type="spellStart"/>
      <w:r w:rsidRPr="00550ADD">
        <w:rPr>
          <w:rFonts w:ascii="Arial" w:hAnsi="Arial" w:cs="Arial"/>
          <w:szCs w:val="22"/>
        </w:rPr>
        <w:t>is</w:t>
      </w:r>
      <w:proofErr w:type="spellEnd"/>
      <w:r w:rsidRPr="00550ADD">
        <w:rPr>
          <w:rFonts w:ascii="Arial" w:hAnsi="Arial" w:cs="Arial"/>
          <w:szCs w:val="22"/>
        </w:rPr>
        <w:t xml:space="preserve"> open </w:t>
      </w:r>
      <w:proofErr w:type="spellStart"/>
      <w:r w:rsidRPr="00550ADD">
        <w:rPr>
          <w:rFonts w:ascii="Arial" w:hAnsi="Arial" w:cs="Arial"/>
          <w:szCs w:val="22"/>
        </w:rPr>
        <w:t>to</w:t>
      </w:r>
      <w:proofErr w:type="spellEnd"/>
      <w:r w:rsidRPr="00550ADD">
        <w:rPr>
          <w:rFonts w:ascii="Arial" w:hAnsi="Arial" w:cs="Arial"/>
          <w:szCs w:val="22"/>
        </w:rPr>
        <w:t xml:space="preserve"> all </w:t>
      </w:r>
      <w:proofErr w:type="spellStart"/>
      <w:r w:rsidRPr="00550ADD">
        <w:rPr>
          <w:rFonts w:ascii="Arial" w:hAnsi="Arial" w:cs="Arial"/>
          <w:szCs w:val="22"/>
        </w:rPr>
        <w:t>stakeholders</w:t>
      </w:r>
      <w:proofErr w:type="spellEnd"/>
      <w:r w:rsidRPr="00550ADD">
        <w:rPr>
          <w:rFonts w:ascii="Arial" w:hAnsi="Arial" w:cs="Arial"/>
          <w:szCs w:val="22"/>
        </w:rPr>
        <w:t xml:space="preserve"> </w:t>
      </w:r>
      <w:proofErr w:type="spellStart"/>
      <w:r w:rsidRPr="00550ADD">
        <w:rPr>
          <w:rFonts w:ascii="Arial" w:hAnsi="Arial" w:cs="Arial"/>
          <w:szCs w:val="22"/>
        </w:rPr>
        <w:t>that</w:t>
      </w:r>
      <w:proofErr w:type="spellEnd"/>
      <w:r w:rsidRPr="00550ADD">
        <w:rPr>
          <w:rFonts w:ascii="Arial" w:hAnsi="Arial" w:cs="Arial"/>
          <w:szCs w:val="22"/>
        </w:rPr>
        <w:t xml:space="preserve"> </w:t>
      </w:r>
      <w:proofErr w:type="spellStart"/>
      <w:r w:rsidRPr="00550ADD">
        <w:rPr>
          <w:rFonts w:ascii="Arial" w:hAnsi="Arial" w:cs="Arial"/>
          <w:szCs w:val="22"/>
        </w:rPr>
        <w:t>have</w:t>
      </w:r>
      <w:proofErr w:type="spellEnd"/>
      <w:r w:rsidRPr="00550ADD">
        <w:rPr>
          <w:rFonts w:ascii="Arial" w:hAnsi="Arial" w:cs="Arial"/>
          <w:szCs w:val="22"/>
        </w:rPr>
        <w:t>:</w:t>
      </w:r>
    </w:p>
    <w:p w14:paraId="5C5C8B1D" w14:textId="77777777" w:rsidR="00CE754A" w:rsidRDefault="00CE754A" w:rsidP="009B2A7B">
      <w:pPr>
        <w:spacing w:after="0" w:line="240" w:lineRule="auto"/>
        <w:ind w:left="10" w:hanging="10"/>
        <w:jc w:val="both"/>
        <w:rPr>
          <w:rFonts w:ascii="Arial" w:hAnsi="Arial" w:cs="Arial"/>
          <w:szCs w:val="22"/>
        </w:rPr>
      </w:pPr>
    </w:p>
    <w:p w14:paraId="29A64F74" w14:textId="77777777" w:rsidR="00431E06" w:rsidRDefault="00C43CAE" w:rsidP="009B2A7B">
      <w:pPr>
        <w:pStyle w:val="Listenabsatz"/>
        <w:numPr>
          <w:ilvl w:val="0"/>
          <w:numId w:val="3"/>
        </w:numPr>
        <w:spacing w:after="0" w:line="240" w:lineRule="auto"/>
        <w:jc w:val="both"/>
        <w:rPr>
          <w:rFonts w:ascii="Arial" w:hAnsi="Arial" w:cs="Arial"/>
          <w:szCs w:val="22"/>
        </w:rPr>
      </w:pPr>
      <w:r w:rsidRPr="00742C70">
        <w:rPr>
          <w:rFonts w:ascii="Arial" w:hAnsi="Arial" w:cs="Arial"/>
          <w:szCs w:val="22"/>
          <w:lang w:val="en-US"/>
        </w:rPr>
        <w:t xml:space="preserve">experience with sustainability due diligence in business value chains (in-scope company, company voluntarily carrying out or planning to carry out due diligence, value chain partner, business association, investor, industry or multistakeholder initiative, etc.) </w:t>
      </w:r>
      <w:r w:rsidRPr="00431E06">
        <w:rPr>
          <w:rFonts w:ascii="Arial" w:hAnsi="Arial" w:cs="Arial"/>
          <w:szCs w:val="22"/>
        </w:rPr>
        <w:t xml:space="preserve">[Group 1] </w:t>
      </w:r>
    </w:p>
    <w:p w14:paraId="40DBFE8D" w14:textId="0807ADE1" w:rsidR="00EB7388" w:rsidRPr="00431E06" w:rsidRDefault="00C43CAE" w:rsidP="009B2A7B">
      <w:pPr>
        <w:pStyle w:val="Listenabsatz"/>
        <w:numPr>
          <w:ilvl w:val="0"/>
          <w:numId w:val="3"/>
        </w:numPr>
        <w:spacing w:after="0" w:line="240" w:lineRule="auto"/>
        <w:jc w:val="both"/>
        <w:rPr>
          <w:rFonts w:ascii="Arial" w:hAnsi="Arial" w:cs="Arial"/>
          <w:szCs w:val="22"/>
        </w:rPr>
      </w:pPr>
      <w:r w:rsidRPr="00742C70">
        <w:rPr>
          <w:rFonts w:ascii="Arial" w:hAnsi="Arial" w:cs="Arial"/>
          <w:szCs w:val="22"/>
          <w:lang w:val="en-US"/>
        </w:rPr>
        <w:t xml:space="preserve">engage in </w:t>
      </w:r>
      <w:proofErr w:type="spellStart"/>
      <w:r w:rsidRPr="00742C70">
        <w:rPr>
          <w:rFonts w:ascii="Arial" w:hAnsi="Arial" w:cs="Arial"/>
          <w:szCs w:val="22"/>
          <w:lang w:val="en-US"/>
        </w:rPr>
        <w:t>protectinghuman</w:t>
      </w:r>
      <w:proofErr w:type="spellEnd"/>
      <w:r w:rsidRPr="00742C70">
        <w:rPr>
          <w:rFonts w:ascii="Arial" w:hAnsi="Arial" w:cs="Arial"/>
          <w:szCs w:val="22"/>
          <w:lang w:val="en-US"/>
        </w:rPr>
        <w:t xml:space="preserve"> rights and/or the environment (trade union, worker representative, NGO, human rights or environmental defender, etc.) </w:t>
      </w:r>
      <w:r w:rsidRPr="00431E06">
        <w:rPr>
          <w:rFonts w:ascii="Arial" w:hAnsi="Arial" w:cs="Arial"/>
          <w:szCs w:val="22"/>
        </w:rPr>
        <w:t>[Group 2]</w:t>
      </w:r>
    </w:p>
    <w:p w14:paraId="7E8C2C91" w14:textId="77777777" w:rsidR="00EB7388" w:rsidRDefault="00C43CAE" w:rsidP="009B2A7B">
      <w:pPr>
        <w:pStyle w:val="Listenabsatz"/>
        <w:numPr>
          <w:ilvl w:val="0"/>
          <w:numId w:val="3"/>
        </w:numPr>
        <w:spacing w:after="0" w:line="240" w:lineRule="auto"/>
        <w:jc w:val="both"/>
        <w:rPr>
          <w:rFonts w:ascii="Arial" w:hAnsi="Arial" w:cs="Arial"/>
          <w:szCs w:val="22"/>
        </w:rPr>
      </w:pPr>
      <w:r w:rsidRPr="00742C70">
        <w:rPr>
          <w:rFonts w:ascii="Arial" w:hAnsi="Arial" w:cs="Arial"/>
          <w:szCs w:val="22"/>
          <w:lang w:val="en-US"/>
        </w:rPr>
        <w:t xml:space="preserve">a professional interest in sustainability due diligence (e.g. legal expert, consultant, auditor, sustainability data or service provider, academic, etc.) </w:t>
      </w:r>
      <w:r w:rsidRPr="00EB7388">
        <w:rPr>
          <w:rFonts w:ascii="Arial" w:hAnsi="Arial" w:cs="Arial"/>
          <w:szCs w:val="22"/>
        </w:rPr>
        <w:t>[Group 3]</w:t>
      </w:r>
    </w:p>
    <w:p w14:paraId="3ED1361B" w14:textId="77777777" w:rsidR="00EB7388" w:rsidRPr="00742C70" w:rsidRDefault="00C43CAE" w:rsidP="009B2A7B">
      <w:pPr>
        <w:pStyle w:val="Listenabsatz"/>
        <w:numPr>
          <w:ilvl w:val="0"/>
          <w:numId w:val="3"/>
        </w:numPr>
        <w:spacing w:after="0" w:line="240" w:lineRule="auto"/>
        <w:jc w:val="both"/>
        <w:rPr>
          <w:rFonts w:ascii="Arial" w:hAnsi="Arial" w:cs="Arial"/>
          <w:szCs w:val="22"/>
          <w:lang w:val="en-US"/>
        </w:rPr>
      </w:pPr>
      <w:r w:rsidRPr="00742C70">
        <w:rPr>
          <w:rFonts w:ascii="Arial" w:hAnsi="Arial" w:cs="Arial"/>
          <w:szCs w:val="22"/>
          <w:lang w:val="en-US"/>
        </w:rPr>
        <w:lastRenderedPageBreak/>
        <w:t>a personal experience as affected or potentially affected individual or part of a community [Group 4]</w:t>
      </w:r>
    </w:p>
    <w:p w14:paraId="0D5C92A7" w14:textId="48F01E8F" w:rsidR="00C14B2E" w:rsidRPr="00742C70" w:rsidRDefault="00C43CAE" w:rsidP="009B2A7B">
      <w:pPr>
        <w:pStyle w:val="Listenabsatz"/>
        <w:numPr>
          <w:ilvl w:val="0"/>
          <w:numId w:val="3"/>
        </w:numPr>
        <w:spacing w:after="0" w:line="240" w:lineRule="auto"/>
        <w:jc w:val="both"/>
        <w:rPr>
          <w:rFonts w:ascii="Arial" w:hAnsi="Arial" w:cs="Arial"/>
          <w:szCs w:val="22"/>
          <w:lang w:val="en-US"/>
        </w:rPr>
      </w:pPr>
      <w:r w:rsidRPr="00742C70">
        <w:rPr>
          <w:rFonts w:ascii="Arial" w:hAnsi="Arial" w:cs="Arial"/>
          <w:szCs w:val="22"/>
          <w:lang w:val="en-US"/>
        </w:rPr>
        <w:t xml:space="preserve">a role as regulator and/or supervisor (Member States or third country governments, ministries, authorities, judiciary) or as an international </w:t>
      </w:r>
      <w:proofErr w:type="spellStart"/>
      <w:r w:rsidRPr="00742C70">
        <w:rPr>
          <w:rFonts w:ascii="Arial" w:hAnsi="Arial" w:cs="Arial"/>
          <w:szCs w:val="22"/>
          <w:lang w:val="en-US"/>
        </w:rPr>
        <w:t>organisation</w:t>
      </w:r>
      <w:proofErr w:type="spellEnd"/>
      <w:r w:rsidRPr="00742C70">
        <w:rPr>
          <w:rFonts w:ascii="Arial" w:hAnsi="Arial" w:cs="Arial"/>
          <w:szCs w:val="22"/>
          <w:lang w:val="en-US"/>
        </w:rPr>
        <w:t xml:space="preserve"> [Group 5]</w:t>
      </w:r>
    </w:p>
    <w:p w14:paraId="08CA4C3A" w14:textId="77777777" w:rsidR="00E71E5A" w:rsidRPr="00742C70" w:rsidRDefault="00E71E5A" w:rsidP="009B2A7B">
      <w:pPr>
        <w:spacing w:after="0" w:line="240" w:lineRule="auto"/>
        <w:ind w:left="370" w:hanging="10"/>
        <w:jc w:val="both"/>
        <w:rPr>
          <w:rFonts w:ascii="Arial" w:hAnsi="Arial" w:cs="Arial"/>
          <w:szCs w:val="22"/>
          <w:lang w:val="en-US"/>
        </w:rPr>
      </w:pPr>
    </w:p>
    <w:p w14:paraId="3372BFF3" w14:textId="1F5E8969"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While the questions are open to all stakeholders, each question indicates the stakeholder group (in line with the above classification) the input of which would be most valuable.</w:t>
      </w:r>
    </w:p>
    <w:p w14:paraId="543A985B"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You have the possibility to upload relevant documents at the end of the questionnaire.</w:t>
      </w:r>
    </w:p>
    <w:p w14:paraId="13B68C47" w14:textId="77777777" w:rsidR="00E71E5A" w:rsidRPr="00742C70" w:rsidRDefault="00E71E5A" w:rsidP="009B2A7B">
      <w:pPr>
        <w:spacing w:after="0" w:line="240" w:lineRule="auto"/>
        <w:ind w:left="370" w:hanging="10"/>
        <w:jc w:val="both"/>
        <w:rPr>
          <w:rFonts w:ascii="Arial" w:hAnsi="Arial" w:cs="Arial"/>
          <w:szCs w:val="22"/>
          <w:lang w:val="en-US"/>
        </w:rPr>
      </w:pPr>
    </w:p>
    <w:p w14:paraId="66F3B50C"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Integrating due diligence into relevant policies and risk management systems</w:t>
      </w:r>
    </w:p>
    <w:p w14:paraId="2E756CF8"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24458D4E" wp14:editId="1B4AB3F8">
                <wp:extent cx="6384671" cy="19050"/>
                <wp:effectExtent l="0" t="0" r="0" b="0"/>
                <wp:docPr id="21074" name="Group 21074"/>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45" name="Shape 3204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1074" style="width:502.73pt;height:1.5pt;mso-position-horizontal-relative:char;mso-position-vertical-relative:line" coordsize="63846,190">
                <v:shape id="Shape 3204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69E2373D"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Under the CSDDD (Article 7), companies are required to integrate due diligence into all their relevant policies and risk management systems and have in place a due diligence policy that ensures risk-based due diligence.</w:t>
      </w:r>
    </w:p>
    <w:p w14:paraId="707B6C01" w14:textId="77777777" w:rsidR="00CE754A" w:rsidRPr="00742C70" w:rsidRDefault="00CE754A" w:rsidP="009B2A7B">
      <w:pPr>
        <w:spacing w:after="0" w:line="240" w:lineRule="auto"/>
        <w:ind w:left="370" w:hanging="10"/>
        <w:jc w:val="both"/>
        <w:rPr>
          <w:rFonts w:ascii="Arial" w:hAnsi="Arial" w:cs="Arial"/>
          <w:szCs w:val="22"/>
          <w:lang w:val="en-US"/>
        </w:rPr>
      </w:pPr>
    </w:p>
    <w:p w14:paraId="266E1480"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1. Considering the experience in your company with integrating (or your plans to integrate) due diligence into the relevant corporate governance policies, which policies do you consider most relevant? </w:t>
      </w:r>
    </w:p>
    <w:p w14:paraId="68153735" w14:textId="77777777" w:rsidR="00C14B2E" w:rsidRPr="00742C70" w:rsidRDefault="00C43CAE" w:rsidP="009B2A7B">
      <w:pPr>
        <w:spacing w:after="0" w:line="240" w:lineRule="auto"/>
        <w:ind w:left="370" w:right="76"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and 2.</w:t>
      </w:r>
    </w:p>
    <w:p w14:paraId="10F3DBC0"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76421303" w14:textId="50C01D44" w:rsidR="00C14B2E" w:rsidRDefault="00C14B2E" w:rsidP="009B2A7B">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BCE9CDB" w14:textId="77777777" w:rsidTr="00BB4A92">
        <w:tc>
          <w:tcPr>
            <w:tcW w:w="10420" w:type="dxa"/>
            <w:shd w:val="clear" w:color="auto" w:fill="E8E8E8" w:themeFill="background2"/>
          </w:tcPr>
          <w:p w14:paraId="3F22F99C" w14:textId="4013E1D1" w:rsidR="00441D81" w:rsidRDefault="00441D81" w:rsidP="009B2A7B">
            <w:pPr>
              <w:spacing w:line="240" w:lineRule="auto"/>
              <w:rPr>
                <w:rFonts w:ascii="Arial" w:hAnsi="Arial" w:cs="Arial"/>
                <w:szCs w:val="22"/>
                <w:lang w:val="en-US"/>
              </w:rPr>
            </w:pPr>
            <w:r>
              <w:rPr>
                <w:rFonts w:ascii="Arial" w:hAnsi="Arial" w:cs="Arial"/>
                <w:szCs w:val="22"/>
                <w:lang w:val="en-US"/>
              </w:rPr>
              <w:t>Not answered</w:t>
            </w:r>
          </w:p>
        </w:tc>
      </w:tr>
    </w:tbl>
    <w:p w14:paraId="1647AB7A" w14:textId="77777777" w:rsidR="009B2A7B" w:rsidRPr="00742C70" w:rsidRDefault="009B2A7B" w:rsidP="009B2A7B">
      <w:pPr>
        <w:spacing w:after="0" w:line="240" w:lineRule="auto"/>
        <w:rPr>
          <w:rFonts w:ascii="Arial" w:hAnsi="Arial" w:cs="Arial"/>
          <w:szCs w:val="22"/>
          <w:lang w:val="en-US"/>
        </w:rPr>
      </w:pPr>
    </w:p>
    <w:p w14:paraId="5FE0581E"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 xml:space="preserve">Human rights (including </w:t>
      </w:r>
      <w:proofErr w:type="spellStart"/>
      <w:r w:rsidRPr="00742C70">
        <w:rPr>
          <w:rFonts w:ascii="Arial" w:hAnsi="Arial" w:cs="Arial"/>
          <w:b/>
          <w:bCs/>
          <w:sz w:val="22"/>
          <w:szCs w:val="22"/>
          <w:lang w:val="en-US"/>
        </w:rPr>
        <w:t>labour</w:t>
      </w:r>
      <w:proofErr w:type="spellEnd"/>
      <w:r w:rsidRPr="00742C70">
        <w:rPr>
          <w:rFonts w:ascii="Arial" w:hAnsi="Arial" w:cs="Arial"/>
          <w:b/>
          <w:bCs/>
          <w:sz w:val="22"/>
          <w:szCs w:val="22"/>
          <w:lang w:val="en-US"/>
        </w:rPr>
        <w:t xml:space="preserve"> rights) and environmental impacts</w:t>
      </w:r>
    </w:p>
    <w:p w14:paraId="3CA164D2"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23B19A52" wp14:editId="6F79F987">
                <wp:extent cx="6384671" cy="19050"/>
                <wp:effectExtent l="0" t="0" r="0" b="0"/>
                <wp:docPr id="21076" name="Group 21076"/>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47" name="Shape 3204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1076" style="width:502.73pt;height:1.5pt;mso-position-horizontal-relative:char;mso-position-vertical-relative:line" coordsize="63846,190">
                <v:shape id="Shape 3204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16A591AD"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w:t>
      </w:r>
      <w:hyperlink r:id="rId7" w:anchor="anx_1">
        <w:r w:rsidR="00C14B2E" w:rsidRPr="00742C70">
          <w:rPr>
            <w:rFonts w:ascii="Arial" w:hAnsi="Arial" w:cs="Arial"/>
            <w:color w:val="004494"/>
            <w:szCs w:val="22"/>
            <w:u w:val="single" w:color="004494"/>
            <w:lang w:val="en-US"/>
          </w:rPr>
          <w:t>Annex of the CSDDD</w:t>
        </w:r>
      </w:hyperlink>
      <w:r w:rsidRPr="00742C70">
        <w:rPr>
          <w:rFonts w:ascii="Arial" w:hAnsi="Arial" w:cs="Arial"/>
          <w:szCs w:val="22"/>
          <w:lang w:val="en-US"/>
        </w:rPr>
        <w:t xml:space="preserve"> sets out what the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and environmental impacts are for the purposes of due diligence. Some human rights protected under the international instruments referred to in the Directive’s Annex are not expressly named there but are covered by the Directive as they are covered by the instruments in Part I, Section 2 of the Annex, such as for example specific rights of the child, provided that the company could have reasonably foreseen the risk that such human right may be affected, taking into account the circumstances of the specific case, including the nature and extent of the company’s business operations and its chain of activities, the characteristics of the economic sector and the geographical and operational context.</w:t>
      </w:r>
    </w:p>
    <w:p w14:paraId="6245F3A1" w14:textId="77777777" w:rsidR="00CE754A" w:rsidRPr="00742C70" w:rsidRDefault="00CE754A" w:rsidP="009B2A7B">
      <w:pPr>
        <w:spacing w:after="0" w:line="240" w:lineRule="auto"/>
        <w:ind w:left="370" w:hanging="10"/>
        <w:jc w:val="both"/>
        <w:rPr>
          <w:rFonts w:ascii="Arial" w:hAnsi="Arial" w:cs="Arial"/>
          <w:szCs w:val="22"/>
          <w:lang w:val="en-US"/>
        </w:rPr>
      </w:pPr>
    </w:p>
    <w:p w14:paraId="2748E33F" w14:textId="77777777" w:rsidR="00843C77" w:rsidRPr="00742C70" w:rsidRDefault="00C43CAE" w:rsidP="009B2A7B">
      <w:pPr>
        <w:spacing w:after="0" w:line="240" w:lineRule="auto"/>
        <w:ind w:left="370" w:right="343" w:hanging="10"/>
        <w:jc w:val="both"/>
        <w:rPr>
          <w:rFonts w:ascii="Arial" w:hAnsi="Arial" w:cs="Arial"/>
          <w:szCs w:val="22"/>
          <w:lang w:val="en-US"/>
        </w:rPr>
      </w:pPr>
      <w:r w:rsidRPr="00742C70">
        <w:rPr>
          <w:rFonts w:ascii="Arial" w:hAnsi="Arial" w:cs="Arial"/>
          <w:szCs w:val="22"/>
          <w:lang w:val="en-US"/>
        </w:rPr>
        <w:t xml:space="preserve">2. Do you think that the guidelines should seek to offer examples on adverse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or environmental impact, and which are the most relevant types of impacts for which you see this need? Please explain.</w:t>
      </w:r>
    </w:p>
    <w:p w14:paraId="68D254F7" w14:textId="2A80B913" w:rsidR="00C14B2E" w:rsidRPr="00742C70" w:rsidRDefault="00C43CAE" w:rsidP="009B2A7B">
      <w:pPr>
        <w:spacing w:after="0" w:line="240" w:lineRule="auto"/>
        <w:ind w:left="370" w:right="343" w:hanging="10"/>
        <w:jc w:val="both"/>
        <w:rPr>
          <w:rFonts w:ascii="Arial" w:hAnsi="Arial" w:cs="Arial"/>
          <w:szCs w:val="22"/>
          <w:lang w:val="en-US"/>
        </w:rPr>
      </w:pPr>
      <w:r w:rsidRPr="00742C70">
        <w:rPr>
          <w:rFonts w:ascii="Arial" w:hAnsi="Arial" w:cs="Arial"/>
          <w:i/>
          <w:szCs w:val="22"/>
          <w:lang w:val="en-US"/>
        </w:rPr>
        <w:t>This question is aimed at gathering feedback from stakeholders in all groups.</w:t>
      </w:r>
    </w:p>
    <w:p w14:paraId="68126DA1"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604BAE4" w14:textId="41484A83" w:rsidR="00C14B2E" w:rsidRDefault="00C14B2E" w:rsidP="009B2A7B">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60F1075" w14:textId="77777777" w:rsidTr="00BB4A92">
        <w:tc>
          <w:tcPr>
            <w:tcW w:w="10420" w:type="dxa"/>
            <w:shd w:val="clear" w:color="auto" w:fill="E8E8E8" w:themeFill="background2"/>
          </w:tcPr>
          <w:p w14:paraId="06E5B9A1" w14:textId="335F0D29" w:rsidR="00441D81" w:rsidRDefault="00441D81" w:rsidP="009B2A7B">
            <w:pPr>
              <w:spacing w:line="240" w:lineRule="auto"/>
              <w:rPr>
                <w:rFonts w:ascii="Arial" w:hAnsi="Arial" w:cs="Arial"/>
                <w:szCs w:val="22"/>
                <w:lang w:val="en-US"/>
              </w:rPr>
            </w:pPr>
            <w:r w:rsidRPr="00441D81">
              <w:rPr>
                <w:rFonts w:ascii="Arial" w:hAnsi="Arial" w:cs="Arial"/>
                <w:szCs w:val="22"/>
                <w:lang w:val="en-US"/>
              </w:rPr>
              <w:t>Guidelines should remain as lean as possible and focus on supporting consistent implementation of the Directive, explaining legal obligations. Any examples should be kept to an absolute minimum, clearly identified as non-binding illustrations, support risk-based assessments, and must not create de facto additional compliance expectations. Long guidelines or extensive examples risk turning guidance into a second regulatory framework beyond the requirements explicitly set out in the CSDDD.</w:t>
            </w:r>
          </w:p>
        </w:tc>
      </w:tr>
    </w:tbl>
    <w:p w14:paraId="068E0421" w14:textId="77777777" w:rsidR="009B2A7B" w:rsidRPr="00742C70" w:rsidRDefault="009B2A7B" w:rsidP="009B2A7B">
      <w:pPr>
        <w:spacing w:after="0" w:line="240" w:lineRule="auto"/>
        <w:rPr>
          <w:rFonts w:ascii="Arial" w:hAnsi="Arial" w:cs="Arial"/>
          <w:szCs w:val="22"/>
          <w:lang w:val="en-US"/>
        </w:rPr>
      </w:pPr>
    </w:p>
    <w:p w14:paraId="1E828AE8"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3. If you already apply corporate sustainability due diligence in your value chain, do you have a defined set of indicators to identify and monitor the adverse impacts listed in the Annex? If so, were they developed in-house or do they rely on external input? </w:t>
      </w:r>
    </w:p>
    <w:p w14:paraId="1117A41A"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Please give a few examples and the data source(s) they rely upon. </w:t>
      </w:r>
    </w:p>
    <w:p w14:paraId="52FF274D"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 1.</w:t>
      </w:r>
    </w:p>
    <w:p w14:paraId="2193951C"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029C8EF" w14:textId="77777777" w:rsidR="003C05AA" w:rsidRDefault="003C05AA" w:rsidP="009B2A7B">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637CC355" w14:textId="77777777" w:rsidTr="00BB4A92">
        <w:tc>
          <w:tcPr>
            <w:tcW w:w="10420" w:type="dxa"/>
            <w:shd w:val="clear" w:color="auto" w:fill="E8E8E8" w:themeFill="background2"/>
          </w:tcPr>
          <w:p w14:paraId="500ED135" w14:textId="25ACBA17" w:rsidR="00441D81" w:rsidRDefault="00441D81" w:rsidP="009B2A7B">
            <w:pPr>
              <w:spacing w:line="240" w:lineRule="auto"/>
              <w:rPr>
                <w:rFonts w:ascii="Arial" w:hAnsi="Arial" w:cs="Arial"/>
                <w:szCs w:val="22"/>
                <w:lang w:val="en-US"/>
              </w:rPr>
            </w:pPr>
            <w:r w:rsidRPr="003C05AA">
              <w:rPr>
                <w:rFonts w:ascii="Arial" w:hAnsi="Arial" w:cs="Arial"/>
                <w:szCs w:val="22"/>
                <w:lang w:val="en-US"/>
              </w:rPr>
              <w:t>Companies use a range of indicators drawing on internal expertise and external sources, including country and sector risk data, supplier information, audits, grievance mechanisms and publicly available assessments. Indicators should support a risk-based approach and allow companies sufficient flexibility to reflect sector-specific circumstances, supply-chain complexity and evolving risk information.</w:t>
            </w:r>
          </w:p>
        </w:tc>
      </w:tr>
    </w:tbl>
    <w:p w14:paraId="60C3EB9F" w14:textId="77777777" w:rsidR="009B2A7B" w:rsidRPr="00742C70" w:rsidRDefault="009B2A7B" w:rsidP="009B2A7B">
      <w:pPr>
        <w:spacing w:after="0" w:line="240" w:lineRule="auto"/>
        <w:rPr>
          <w:rFonts w:ascii="Arial" w:hAnsi="Arial" w:cs="Arial"/>
          <w:szCs w:val="22"/>
          <w:lang w:val="en-US"/>
        </w:rPr>
      </w:pPr>
    </w:p>
    <w:p w14:paraId="6F69FD00"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Identification of adverse impacts (including data and information sources)</w:t>
      </w:r>
    </w:p>
    <w:p w14:paraId="501BD6B2"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4332856B" wp14:editId="0435324A">
                <wp:extent cx="6384671" cy="19050"/>
                <wp:effectExtent l="0" t="0" r="0" b="0"/>
                <wp:docPr id="20376" name="Group 20376"/>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49" name="Shape 32049"/>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0376" style="width:502.73pt;height:1.5pt;mso-position-horizontal-relative:char;mso-position-vertical-relative:line" coordsize="63846,190">
                <v:shape id="Shape 32050"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57084181"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lastRenderedPageBreak/>
        <w:t>Under the CSDDD (Article 8), companies in scope are required to take appropriate measures to identify adverse impacts, including at the level of indirect business partners (beyond direct contractors) in their value chains.</w:t>
      </w:r>
    </w:p>
    <w:p w14:paraId="72C5DFB5"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As part of this, and taking into account relevant risk factors, companies are required to carry out a scoping of risk areas across their own activities, those of their subsidiaries and those of their business partners where impacts are most severe and most likely. Based on the results of this scoping, companies should carry out an “in-depth assessment” in those areas where the adverse impacts were identified as most severe and most likely to occur. Companies will be expected to carry out the scoping exercise based on reasonably available information which will as a general rule preclude requesting information from business partners. Nevertheless, companies have flexibility in judging what information is reasonably available to them (Omnibus I, recital 39). Furthermore, companies will be expected to request information from business partners for the in-depth assessment only where that information is necessary and, in the case of business partners with fewer than 5 000 employees, only when the information cannot reasonably be obtained by other means. For the purposes of this in-depth assessment, where adverse impacts are identified as equally likely to occur or equally severe in several areas, companies may </w:t>
      </w:r>
      <w:proofErr w:type="spellStart"/>
      <w:r w:rsidRPr="00742C70">
        <w:rPr>
          <w:rFonts w:ascii="Arial" w:hAnsi="Arial" w:cs="Arial"/>
          <w:szCs w:val="22"/>
          <w:lang w:val="en-US"/>
        </w:rPr>
        <w:t>prioritise</w:t>
      </w:r>
      <w:proofErr w:type="spellEnd"/>
      <w:r w:rsidRPr="00742C70">
        <w:rPr>
          <w:rFonts w:ascii="Arial" w:hAnsi="Arial" w:cs="Arial"/>
          <w:szCs w:val="22"/>
          <w:lang w:val="en-US"/>
        </w:rPr>
        <w:t xml:space="preserve"> assessing such areas which involve direct business partners.</w:t>
      </w:r>
    </w:p>
    <w:p w14:paraId="13CDED73" w14:textId="77777777" w:rsidR="00CE754A" w:rsidRPr="00742C70" w:rsidRDefault="00CE754A" w:rsidP="009B2A7B">
      <w:pPr>
        <w:spacing w:after="0" w:line="240" w:lineRule="auto"/>
        <w:ind w:left="370" w:hanging="10"/>
        <w:jc w:val="both"/>
        <w:rPr>
          <w:rFonts w:ascii="Arial" w:hAnsi="Arial" w:cs="Arial"/>
          <w:szCs w:val="22"/>
          <w:lang w:val="en-US"/>
        </w:rPr>
      </w:pPr>
    </w:p>
    <w:p w14:paraId="2C240789"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 In your experience, what tools proved particularly helpful to carry out a scoping of risk areas across your company’s activities, those of your subsidiaries and those of your business partners? What approaches or solutions could help in performing these requirements in the cost-effective way? </w:t>
      </w:r>
    </w:p>
    <w:p w14:paraId="7D41D215"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gathering feedback from stakeholders in groups 1, 2 and 3.</w:t>
      </w:r>
    </w:p>
    <w:p w14:paraId="61255C20"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714C1210" w14:textId="776E3D09"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11264E1" w14:textId="77777777" w:rsidTr="00BB4A92">
        <w:tc>
          <w:tcPr>
            <w:tcW w:w="10420" w:type="dxa"/>
            <w:shd w:val="clear" w:color="auto" w:fill="E8E8E8" w:themeFill="background2"/>
          </w:tcPr>
          <w:p w14:paraId="6A6B4A68" w14:textId="17159D10" w:rsidR="00441D81" w:rsidRDefault="00441D81" w:rsidP="00CE754A">
            <w:pPr>
              <w:spacing w:line="240" w:lineRule="auto"/>
              <w:rPr>
                <w:rFonts w:ascii="Arial" w:hAnsi="Arial" w:cs="Arial"/>
                <w:szCs w:val="22"/>
                <w:lang w:val="en-US"/>
              </w:rPr>
            </w:pPr>
            <w:r w:rsidRPr="00892F89">
              <w:rPr>
                <w:rFonts w:ascii="Arial" w:hAnsi="Arial" w:cs="Arial"/>
                <w:szCs w:val="22"/>
                <w:lang w:val="en-US"/>
              </w:rPr>
              <w:t xml:space="preserve">A cost-effective approach starts with identifying potential risk areas based on reasonably available information and then </w:t>
            </w:r>
            <w:proofErr w:type="spellStart"/>
            <w:r w:rsidRPr="00892F89">
              <w:rPr>
                <w:rFonts w:ascii="Arial" w:hAnsi="Arial" w:cs="Arial"/>
                <w:szCs w:val="22"/>
                <w:lang w:val="en-US"/>
              </w:rPr>
              <w:t>prioritising</w:t>
            </w:r>
            <w:proofErr w:type="spellEnd"/>
            <w:r w:rsidRPr="00892F89">
              <w:rPr>
                <w:rFonts w:ascii="Arial" w:hAnsi="Arial" w:cs="Arial"/>
                <w:szCs w:val="22"/>
                <w:lang w:val="en-US"/>
              </w:rPr>
              <w:t xml:space="preserve"> in-depth assessments of the most severe and likely human rights and environmental risks.</w:t>
            </w:r>
          </w:p>
        </w:tc>
      </w:tr>
    </w:tbl>
    <w:p w14:paraId="712C728D" w14:textId="77777777" w:rsidR="00CE754A" w:rsidRPr="00742C70" w:rsidRDefault="00CE754A" w:rsidP="00CE754A">
      <w:pPr>
        <w:spacing w:after="0" w:line="240" w:lineRule="auto"/>
        <w:rPr>
          <w:rFonts w:ascii="Arial" w:hAnsi="Arial" w:cs="Arial"/>
          <w:szCs w:val="22"/>
          <w:lang w:val="en-US"/>
        </w:rPr>
      </w:pPr>
    </w:p>
    <w:p w14:paraId="0E5DD2DF"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 In your experience, what tools proved particularly helpful to carry out an “in-depth assessment” in areas that were identified as most severe and most likely? What approaches or solutions could help in performing these requirements in the </w:t>
      </w:r>
      <w:proofErr w:type="spellStart"/>
      <w:r w:rsidRPr="00742C70">
        <w:rPr>
          <w:rFonts w:ascii="Arial" w:hAnsi="Arial" w:cs="Arial"/>
          <w:szCs w:val="22"/>
          <w:lang w:val="en-US"/>
        </w:rPr>
        <w:t>costeffective</w:t>
      </w:r>
      <w:proofErr w:type="spellEnd"/>
      <w:r w:rsidRPr="00742C70">
        <w:rPr>
          <w:rFonts w:ascii="Arial" w:hAnsi="Arial" w:cs="Arial"/>
          <w:szCs w:val="22"/>
          <w:lang w:val="en-US"/>
        </w:rPr>
        <w:t xml:space="preserve"> way?</w:t>
      </w:r>
    </w:p>
    <w:p w14:paraId="406F6D95"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0DCBCC4B"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5E690095" w14:textId="4CCD01D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5ED2EE5A" w14:textId="77777777" w:rsidTr="00BB4A92">
        <w:tc>
          <w:tcPr>
            <w:tcW w:w="10420" w:type="dxa"/>
            <w:shd w:val="clear" w:color="auto" w:fill="E8E8E8" w:themeFill="background2"/>
          </w:tcPr>
          <w:p w14:paraId="3FC0B455" w14:textId="7F2E1F81" w:rsidR="00441D81" w:rsidRDefault="00441D81" w:rsidP="00CE754A">
            <w:pPr>
              <w:spacing w:line="240" w:lineRule="auto"/>
              <w:rPr>
                <w:rFonts w:ascii="Arial" w:hAnsi="Arial" w:cs="Arial"/>
                <w:szCs w:val="22"/>
                <w:lang w:val="en-US"/>
              </w:rPr>
            </w:pPr>
            <w:r w:rsidRPr="004F6CDD">
              <w:rPr>
                <w:rFonts w:ascii="Arial" w:hAnsi="Arial" w:cs="Arial"/>
                <w:szCs w:val="22"/>
                <w:lang w:val="en-US"/>
              </w:rPr>
              <w:t xml:space="preserve">Cost-effectiveness can be improved through risk-based </w:t>
            </w:r>
            <w:proofErr w:type="spellStart"/>
            <w:r w:rsidRPr="004F6CDD">
              <w:rPr>
                <w:rFonts w:ascii="Arial" w:hAnsi="Arial" w:cs="Arial"/>
                <w:szCs w:val="22"/>
                <w:lang w:val="en-US"/>
              </w:rPr>
              <w:t>prioritisation</w:t>
            </w:r>
            <w:proofErr w:type="spellEnd"/>
            <w:r w:rsidRPr="004F6CDD">
              <w:rPr>
                <w:rFonts w:ascii="Arial" w:hAnsi="Arial" w:cs="Arial"/>
                <w:szCs w:val="22"/>
                <w:lang w:val="en-US"/>
              </w:rPr>
              <w:t xml:space="preserve">, use of existing information and assessments, and limiting supplier requests to information necessary to assess and address identified risks. </w:t>
            </w:r>
            <w:proofErr w:type="spellStart"/>
            <w:r w:rsidRPr="004F6CDD">
              <w:rPr>
                <w:rFonts w:ascii="Arial" w:hAnsi="Arial" w:cs="Arial"/>
                <w:szCs w:val="22"/>
                <w:lang w:val="en-US"/>
              </w:rPr>
              <w:t>Standardised</w:t>
            </w:r>
            <w:proofErr w:type="spellEnd"/>
            <w:r w:rsidRPr="004F6CDD">
              <w:rPr>
                <w:rFonts w:ascii="Arial" w:hAnsi="Arial" w:cs="Arial"/>
                <w:szCs w:val="22"/>
                <w:lang w:val="en-US"/>
              </w:rPr>
              <w:t xml:space="preserve"> risk data can further reduce duplication and administrative burden.</w:t>
            </w:r>
          </w:p>
        </w:tc>
      </w:tr>
    </w:tbl>
    <w:p w14:paraId="6CEECD33" w14:textId="77777777" w:rsidR="00CE754A" w:rsidRPr="00742C70" w:rsidRDefault="00CE754A" w:rsidP="00CE754A">
      <w:pPr>
        <w:spacing w:after="0" w:line="240" w:lineRule="auto"/>
        <w:rPr>
          <w:rFonts w:ascii="Arial" w:hAnsi="Arial" w:cs="Arial"/>
          <w:szCs w:val="22"/>
          <w:lang w:val="en-US"/>
        </w:rPr>
      </w:pPr>
    </w:p>
    <w:p w14:paraId="7D483BD4"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6. In your experience, what tools proved particularly helpful to identify indirect business partners in the value chain?</w:t>
      </w:r>
    </w:p>
    <w:p w14:paraId="572C1CD7"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525B4270"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210B6D4" w14:textId="40274B2C"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0684A205" w14:textId="77777777" w:rsidTr="00BB4A92">
        <w:tc>
          <w:tcPr>
            <w:tcW w:w="10420" w:type="dxa"/>
            <w:shd w:val="clear" w:color="auto" w:fill="E8E8E8" w:themeFill="background2"/>
          </w:tcPr>
          <w:p w14:paraId="58B72EA0" w14:textId="233C7EAF" w:rsidR="00441D81" w:rsidRDefault="00441D81" w:rsidP="00CE754A">
            <w:pPr>
              <w:spacing w:line="240" w:lineRule="auto"/>
              <w:rPr>
                <w:rFonts w:ascii="Arial" w:hAnsi="Arial" w:cs="Arial"/>
                <w:szCs w:val="22"/>
                <w:lang w:val="en-US"/>
              </w:rPr>
            </w:pPr>
            <w:r w:rsidRPr="00BB7454">
              <w:rPr>
                <w:rFonts w:ascii="Arial" w:hAnsi="Arial" w:cs="Arial"/>
                <w:szCs w:val="22"/>
                <w:lang w:val="en-US"/>
              </w:rPr>
              <w:t>Identifying indirect business partners remains challenging, particularly in complex and multi-tier value chains. Information provided by direct business partners, combined with trade and customs data, external databases and sector-specific information, can help improve visibility. A risk-based approach remains essential, as complete transparency is often not feasible in practice.</w:t>
            </w:r>
          </w:p>
        </w:tc>
      </w:tr>
    </w:tbl>
    <w:p w14:paraId="05FEE27E" w14:textId="77777777" w:rsidR="00CE754A" w:rsidRPr="00742C70" w:rsidRDefault="00CE754A" w:rsidP="00CE754A">
      <w:pPr>
        <w:spacing w:after="0" w:line="240" w:lineRule="auto"/>
        <w:rPr>
          <w:rFonts w:ascii="Arial" w:hAnsi="Arial" w:cs="Arial"/>
          <w:szCs w:val="22"/>
          <w:lang w:val="en-US"/>
        </w:rPr>
      </w:pPr>
    </w:p>
    <w:p w14:paraId="2642AB53"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7. Have you faced any legal obstacles or conflicts when collecting information for the purpose of either carrying out a scoping of risk areas, or an “in-depth assessment” </w:t>
      </w:r>
      <w:proofErr w:type="gramStart"/>
      <w:r w:rsidRPr="00742C70">
        <w:rPr>
          <w:rFonts w:ascii="Arial" w:hAnsi="Arial" w:cs="Arial"/>
          <w:szCs w:val="22"/>
          <w:lang w:val="en-US"/>
        </w:rPr>
        <w:t>as a result of</w:t>
      </w:r>
      <w:proofErr w:type="gramEnd"/>
      <w:r w:rsidRPr="00742C70">
        <w:rPr>
          <w:rFonts w:ascii="Arial" w:hAnsi="Arial" w:cs="Arial"/>
          <w:szCs w:val="22"/>
          <w:lang w:val="en-US"/>
        </w:rPr>
        <w:t xml:space="preserve"> third countries’ laws? Companies and stakeholders are invited to signal barriers to due diligence they may face in third countries when conducting due diligence. </w:t>
      </w:r>
    </w:p>
    <w:p w14:paraId="66B34D7E"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07B0B969"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1C5B46F" w14:textId="0339909B"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743674D" w14:textId="77777777" w:rsidTr="00BB4A92">
        <w:tc>
          <w:tcPr>
            <w:tcW w:w="10420" w:type="dxa"/>
            <w:shd w:val="clear" w:color="auto" w:fill="E8E8E8" w:themeFill="background2"/>
          </w:tcPr>
          <w:p w14:paraId="3093F5A4" w14:textId="5C32EAF4" w:rsidR="00441D81" w:rsidRDefault="00441D81" w:rsidP="00CE754A">
            <w:pPr>
              <w:spacing w:line="240" w:lineRule="auto"/>
              <w:rPr>
                <w:rFonts w:ascii="Arial" w:hAnsi="Arial" w:cs="Arial"/>
                <w:szCs w:val="22"/>
                <w:lang w:val="en-US"/>
              </w:rPr>
            </w:pPr>
            <w:r w:rsidRPr="0073156E">
              <w:rPr>
                <w:rFonts w:ascii="Arial" w:hAnsi="Arial" w:cs="Arial"/>
                <w:szCs w:val="22"/>
                <w:lang w:val="en-US"/>
              </w:rPr>
              <w:t xml:space="preserve">Legal and practical barriers may arise from third-country laws, confidentiality, data protection, restricted access or security constraints. Guidance should </w:t>
            </w:r>
            <w:proofErr w:type="spellStart"/>
            <w:r w:rsidRPr="0073156E">
              <w:rPr>
                <w:rFonts w:ascii="Arial" w:hAnsi="Arial" w:cs="Arial"/>
                <w:szCs w:val="22"/>
                <w:lang w:val="en-US"/>
              </w:rPr>
              <w:t>recognise</w:t>
            </w:r>
            <w:proofErr w:type="spellEnd"/>
            <w:r w:rsidRPr="0073156E">
              <w:rPr>
                <w:rFonts w:ascii="Arial" w:hAnsi="Arial" w:cs="Arial"/>
                <w:szCs w:val="22"/>
                <w:lang w:val="en-US"/>
              </w:rPr>
              <w:t xml:space="preserve"> these limits when companies assess human rights and environmental risks and rely on reasonably available information. Where direct verification is legally or practically restricted, alternative sources and documented reasoning should be accepted. This supports proportionate implementation.</w:t>
            </w:r>
          </w:p>
        </w:tc>
      </w:tr>
    </w:tbl>
    <w:p w14:paraId="6490741A" w14:textId="77777777" w:rsidR="00CE754A" w:rsidRPr="00742C70" w:rsidRDefault="00CE754A" w:rsidP="00CE754A">
      <w:pPr>
        <w:spacing w:after="0" w:line="240" w:lineRule="auto"/>
        <w:rPr>
          <w:rFonts w:ascii="Arial" w:hAnsi="Arial" w:cs="Arial"/>
          <w:szCs w:val="22"/>
          <w:lang w:val="en-US"/>
        </w:rPr>
      </w:pPr>
    </w:p>
    <w:p w14:paraId="38A7BE26"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8. In your experience what data currently collected by public administrations may be particularly useful for the purposes of effective due diligence? Do you believe there is a need for access to such data to be facilitated? </w:t>
      </w:r>
    </w:p>
    <w:p w14:paraId="163677A5"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4298C57D"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300 character(s) maximum</w:t>
      </w:r>
    </w:p>
    <w:p w14:paraId="79DD305C" w14:textId="0A0E14C5"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6B093358" w14:textId="77777777" w:rsidTr="00BB4A92">
        <w:tc>
          <w:tcPr>
            <w:tcW w:w="10420" w:type="dxa"/>
            <w:shd w:val="clear" w:color="auto" w:fill="E8E8E8" w:themeFill="background2"/>
          </w:tcPr>
          <w:p w14:paraId="6DE7A747" w14:textId="651C994B" w:rsidR="00441D81" w:rsidRDefault="00441D81" w:rsidP="00CE754A">
            <w:pPr>
              <w:spacing w:line="240" w:lineRule="auto"/>
              <w:rPr>
                <w:rFonts w:ascii="Arial" w:hAnsi="Arial" w:cs="Arial"/>
                <w:szCs w:val="22"/>
                <w:lang w:val="en-US"/>
              </w:rPr>
            </w:pPr>
            <w:r>
              <w:rPr>
                <w:rFonts w:ascii="Arial" w:hAnsi="Arial" w:cs="Arial"/>
                <w:szCs w:val="22"/>
                <w:lang w:val="en-US"/>
              </w:rPr>
              <w:t>Not answered</w:t>
            </w:r>
          </w:p>
        </w:tc>
      </w:tr>
    </w:tbl>
    <w:p w14:paraId="40F1470C" w14:textId="77777777" w:rsidR="00441D81" w:rsidRPr="00742C70" w:rsidRDefault="00441D81" w:rsidP="00CE754A">
      <w:pPr>
        <w:spacing w:after="0" w:line="240" w:lineRule="auto"/>
        <w:rPr>
          <w:rFonts w:ascii="Arial" w:hAnsi="Arial" w:cs="Arial"/>
          <w:szCs w:val="22"/>
          <w:lang w:val="en-US"/>
        </w:rPr>
      </w:pPr>
    </w:p>
    <w:p w14:paraId="35954577"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9. Please indicate which of the following due diligence methods or other actions you consider most useful and cost effective for identifying adverse impacts in value chains? What are the pros and cons of these approaches in terms of cost effectiveness)? </w:t>
      </w:r>
    </w:p>
    <w:p w14:paraId="3A96AC70"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41622618" w14:textId="77777777" w:rsidR="00C14B2E" w:rsidRDefault="00C43CAE" w:rsidP="009B2A7B">
      <w:pPr>
        <w:spacing w:after="0" w:line="240" w:lineRule="auto"/>
        <w:ind w:left="520" w:hanging="10"/>
        <w:rPr>
          <w:rFonts w:ascii="Arial" w:hAnsi="Arial" w:cs="Arial"/>
          <w:i/>
          <w:color w:val="666666"/>
          <w:szCs w:val="22"/>
        </w:rPr>
      </w:pPr>
      <w:r w:rsidRPr="00550ADD">
        <w:rPr>
          <w:rFonts w:ascii="Arial" w:hAnsi="Arial" w:cs="Arial"/>
          <w:i/>
          <w:color w:val="666666"/>
          <w:szCs w:val="22"/>
        </w:rPr>
        <w:t xml:space="preserve">Maximum 5 </w:t>
      </w:r>
      <w:proofErr w:type="spellStart"/>
      <w:r w:rsidRPr="00550ADD">
        <w:rPr>
          <w:rFonts w:ascii="Arial" w:hAnsi="Arial" w:cs="Arial"/>
          <w:i/>
          <w:color w:val="666666"/>
          <w:szCs w:val="22"/>
        </w:rPr>
        <w:t>selection</w:t>
      </w:r>
      <w:proofErr w:type="spellEnd"/>
      <w:r w:rsidRPr="00550ADD">
        <w:rPr>
          <w:rFonts w:ascii="Arial" w:hAnsi="Arial" w:cs="Arial"/>
          <w:i/>
          <w:color w:val="666666"/>
          <w:szCs w:val="22"/>
        </w:rPr>
        <w:t>(s)</w:t>
      </w:r>
    </w:p>
    <w:p w14:paraId="052C37E1" w14:textId="77777777" w:rsidR="00CE754A" w:rsidRDefault="00CE754A" w:rsidP="00CE754A">
      <w:pPr>
        <w:spacing w:after="0" w:line="240" w:lineRule="auto"/>
        <w:rPr>
          <w:rFonts w:ascii="Arial" w:hAnsi="Arial" w:cs="Arial"/>
          <w:szCs w:val="22"/>
        </w:rPr>
      </w:pPr>
    </w:p>
    <w:p w14:paraId="1917A328" w14:textId="053683FA" w:rsidR="00D97A14" w:rsidRDefault="00D97A14" w:rsidP="00CE754A">
      <w:pPr>
        <w:spacing w:after="0" w:line="240" w:lineRule="auto"/>
        <w:rPr>
          <w:rFonts w:ascii="Arial" w:hAnsi="Arial" w:cs="Arial"/>
          <w:szCs w:val="22"/>
        </w:rPr>
      </w:pPr>
      <w:r w:rsidRPr="00D97A14">
        <w:rPr>
          <w:rFonts w:ascii="Arial" w:hAnsi="Arial" w:cs="Arial"/>
          <w:szCs w:val="22"/>
          <w:highlight w:val="yellow"/>
        </w:rPr>
        <w:t>(Bitte zutreffendes markieren)</w:t>
      </w:r>
    </w:p>
    <w:tbl>
      <w:tblPr>
        <w:tblStyle w:val="Tabellenraster"/>
        <w:tblW w:w="0" w:type="auto"/>
        <w:tblLook w:val="04A0" w:firstRow="1" w:lastRow="0" w:firstColumn="1" w:lastColumn="0" w:noHBand="0" w:noVBand="1"/>
      </w:tblPr>
      <w:tblGrid>
        <w:gridCol w:w="10420"/>
      </w:tblGrid>
      <w:tr w:rsidR="00D97A14" w14:paraId="68FFE73C" w14:textId="77777777" w:rsidTr="00D97A14">
        <w:tc>
          <w:tcPr>
            <w:tcW w:w="10420" w:type="dxa"/>
          </w:tcPr>
          <w:p w14:paraId="7771EF8D" w14:textId="690B46D7" w:rsidR="00D97A14" w:rsidRDefault="00D97A14" w:rsidP="00D97A14">
            <w:pPr>
              <w:spacing w:line="240" w:lineRule="auto"/>
              <w:rPr>
                <w:rFonts w:ascii="Arial" w:hAnsi="Arial" w:cs="Arial"/>
                <w:szCs w:val="22"/>
              </w:rPr>
            </w:pPr>
            <w:proofErr w:type="spellStart"/>
            <w:r w:rsidRPr="0087386F">
              <w:rPr>
                <w:rFonts w:ascii="Arial" w:hAnsi="Arial" w:cs="Arial"/>
                <w:szCs w:val="22"/>
              </w:rPr>
              <w:t>Complaints</w:t>
            </w:r>
            <w:proofErr w:type="spellEnd"/>
          </w:p>
        </w:tc>
      </w:tr>
      <w:tr w:rsidR="00D97A14" w14:paraId="6C2D0291" w14:textId="77777777" w:rsidTr="00D97A14">
        <w:tc>
          <w:tcPr>
            <w:tcW w:w="10420" w:type="dxa"/>
          </w:tcPr>
          <w:p w14:paraId="3C56E21B" w14:textId="70A98BA1" w:rsidR="00D97A14" w:rsidRDefault="00D97A14" w:rsidP="00D97A14">
            <w:pPr>
              <w:spacing w:line="240" w:lineRule="auto"/>
              <w:rPr>
                <w:rFonts w:ascii="Arial" w:hAnsi="Arial" w:cs="Arial"/>
                <w:szCs w:val="22"/>
              </w:rPr>
            </w:pPr>
            <w:r w:rsidRPr="00F529ED">
              <w:rPr>
                <w:rFonts w:ascii="Arial" w:hAnsi="Arial" w:cs="Arial"/>
                <w:szCs w:val="22"/>
                <w:highlight w:val="green"/>
              </w:rPr>
              <w:t xml:space="preserve">Stakeholder </w:t>
            </w:r>
            <w:proofErr w:type="spellStart"/>
            <w:r w:rsidRPr="00F529ED">
              <w:rPr>
                <w:rFonts w:ascii="Arial" w:hAnsi="Arial" w:cs="Arial"/>
                <w:szCs w:val="22"/>
                <w:highlight w:val="green"/>
              </w:rPr>
              <w:t>engagement</w:t>
            </w:r>
            <w:proofErr w:type="spellEnd"/>
          </w:p>
        </w:tc>
      </w:tr>
      <w:tr w:rsidR="00D97A14" w:rsidRPr="00880F10" w14:paraId="457AF605" w14:textId="77777777" w:rsidTr="00D97A14">
        <w:tc>
          <w:tcPr>
            <w:tcW w:w="10420" w:type="dxa"/>
          </w:tcPr>
          <w:p w14:paraId="15C86FF0" w14:textId="335EA46A" w:rsidR="00D97A14" w:rsidRPr="00742C70" w:rsidRDefault="00D97A14" w:rsidP="00D97A14">
            <w:pPr>
              <w:spacing w:line="240" w:lineRule="auto"/>
              <w:rPr>
                <w:rFonts w:ascii="Arial" w:hAnsi="Arial" w:cs="Arial"/>
                <w:szCs w:val="22"/>
                <w:highlight w:val="green"/>
                <w:lang w:val="en-US"/>
              </w:rPr>
            </w:pPr>
            <w:r w:rsidRPr="00742C70">
              <w:rPr>
                <w:rFonts w:ascii="Arial" w:hAnsi="Arial" w:cs="Arial"/>
                <w:szCs w:val="22"/>
                <w:highlight w:val="green"/>
                <w:lang w:val="en-US"/>
              </w:rPr>
              <w:t>Industry and multi-stakeholder initiatives</w:t>
            </w:r>
          </w:p>
        </w:tc>
      </w:tr>
      <w:tr w:rsidR="00D97A14" w14:paraId="54740880" w14:textId="77777777" w:rsidTr="00D97A14">
        <w:tc>
          <w:tcPr>
            <w:tcW w:w="10420" w:type="dxa"/>
          </w:tcPr>
          <w:p w14:paraId="193D01A0" w14:textId="50D632F9" w:rsidR="00D97A14" w:rsidRDefault="00D97A14" w:rsidP="00D97A14">
            <w:pPr>
              <w:spacing w:line="240" w:lineRule="auto"/>
              <w:rPr>
                <w:rFonts w:ascii="Arial" w:hAnsi="Arial" w:cs="Arial"/>
                <w:szCs w:val="22"/>
              </w:rPr>
            </w:pPr>
            <w:r w:rsidRPr="00B45D40">
              <w:rPr>
                <w:rFonts w:ascii="Arial" w:hAnsi="Arial" w:cs="Arial"/>
                <w:szCs w:val="22"/>
                <w:highlight w:val="green"/>
              </w:rPr>
              <w:t xml:space="preserve">Third-party </w:t>
            </w:r>
            <w:proofErr w:type="spellStart"/>
            <w:r w:rsidRPr="00B45D40">
              <w:rPr>
                <w:rFonts w:ascii="Arial" w:hAnsi="Arial" w:cs="Arial"/>
                <w:szCs w:val="22"/>
                <w:highlight w:val="green"/>
              </w:rPr>
              <w:t>verification</w:t>
            </w:r>
            <w:proofErr w:type="spellEnd"/>
          </w:p>
        </w:tc>
      </w:tr>
      <w:tr w:rsidR="00D97A14" w14:paraId="2BF6FCDA" w14:textId="77777777" w:rsidTr="00D97A14">
        <w:tc>
          <w:tcPr>
            <w:tcW w:w="10420" w:type="dxa"/>
          </w:tcPr>
          <w:p w14:paraId="02770B3E" w14:textId="446E6AB3" w:rsidR="00D97A14" w:rsidRDefault="00D97A14" w:rsidP="00D97A14">
            <w:pPr>
              <w:spacing w:line="240" w:lineRule="auto"/>
              <w:rPr>
                <w:rFonts w:ascii="Arial" w:hAnsi="Arial" w:cs="Arial"/>
                <w:szCs w:val="22"/>
              </w:rPr>
            </w:pPr>
            <w:r w:rsidRPr="0087386F">
              <w:rPr>
                <w:rFonts w:ascii="Arial" w:hAnsi="Arial" w:cs="Arial"/>
                <w:szCs w:val="22"/>
              </w:rPr>
              <w:t xml:space="preserve">Site </w:t>
            </w:r>
            <w:proofErr w:type="spellStart"/>
            <w:r w:rsidRPr="0087386F">
              <w:rPr>
                <w:rFonts w:ascii="Arial" w:hAnsi="Arial" w:cs="Arial"/>
                <w:szCs w:val="22"/>
              </w:rPr>
              <w:t>visits</w:t>
            </w:r>
            <w:proofErr w:type="spellEnd"/>
          </w:p>
        </w:tc>
      </w:tr>
      <w:tr w:rsidR="00D97A14" w:rsidRPr="00880F10" w14:paraId="19FD7519" w14:textId="77777777" w:rsidTr="00D97A14">
        <w:tc>
          <w:tcPr>
            <w:tcW w:w="10420" w:type="dxa"/>
          </w:tcPr>
          <w:p w14:paraId="3D4EFAEF" w14:textId="5B00329D" w:rsidR="00D97A14" w:rsidRPr="00742C70" w:rsidRDefault="00D97A14" w:rsidP="00D97A14">
            <w:pPr>
              <w:spacing w:line="240" w:lineRule="auto"/>
              <w:rPr>
                <w:rFonts w:ascii="Arial" w:hAnsi="Arial" w:cs="Arial"/>
                <w:szCs w:val="22"/>
                <w:lang w:val="en-US"/>
              </w:rPr>
            </w:pPr>
            <w:r w:rsidRPr="00742C70">
              <w:rPr>
                <w:rFonts w:ascii="Arial" w:hAnsi="Arial" w:cs="Arial"/>
                <w:szCs w:val="22"/>
                <w:lang w:val="en-US"/>
              </w:rPr>
              <w:t>Technical surveillance or digital data over value chains and/or infrastructures (e. g., satellite monitoring of risk indicators or adverse impacts in the value chain)</w:t>
            </w:r>
          </w:p>
        </w:tc>
      </w:tr>
      <w:tr w:rsidR="00D97A14" w:rsidRPr="00880F10" w14:paraId="10F411CC" w14:textId="77777777" w:rsidTr="00D97A14">
        <w:tc>
          <w:tcPr>
            <w:tcW w:w="10420" w:type="dxa"/>
          </w:tcPr>
          <w:p w14:paraId="273E0289" w14:textId="31A285DB" w:rsidR="00D97A14" w:rsidRPr="00742C70" w:rsidRDefault="00D97A14" w:rsidP="00D97A14">
            <w:pPr>
              <w:spacing w:line="240" w:lineRule="auto"/>
              <w:rPr>
                <w:rFonts w:ascii="Arial" w:hAnsi="Arial" w:cs="Arial"/>
                <w:szCs w:val="22"/>
                <w:lang w:val="en-US"/>
              </w:rPr>
            </w:pPr>
            <w:r w:rsidRPr="00742C70">
              <w:rPr>
                <w:rFonts w:ascii="Arial" w:hAnsi="Arial" w:cs="Arial"/>
                <w:szCs w:val="22"/>
                <w:lang w:val="en-US"/>
              </w:rPr>
              <w:t>Information from sustainability service providers</w:t>
            </w:r>
          </w:p>
        </w:tc>
      </w:tr>
      <w:tr w:rsidR="00D97A14" w:rsidRPr="00880F10" w14:paraId="4ECFABF6" w14:textId="77777777" w:rsidTr="00D97A14">
        <w:tc>
          <w:tcPr>
            <w:tcW w:w="10420" w:type="dxa"/>
          </w:tcPr>
          <w:p w14:paraId="33729BCC" w14:textId="42F5EDB6" w:rsidR="00D97A14" w:rsidRPr="00742C70" w:rsidRDefault="00D97A14" w:rsidP="00D97A14">
            <w:pPr>
              <w:spacing w:line="240" w:lineRule="auto"/>
              <w:rPr>
                <w:rFonts w:ascii="Arial" w:hAnsi="Arial" w:cs="Arial"/>
                <w:szCs w:val="22"/>
                <w:lang w:val="en-US"/>
              </w:rPr>
            </w:pPr>
            <w:r w:rsidRPr="00742C70">
              <w:rPr>
                <w:rFonts w:ascii="Arial" w:hAnsi="Arial" w:cs="Arial"/>
                <w:szCs w:val="22"/>
                <w:lang w:val="en-US"/>
              </w:rPr>
              <w:t>Use of media, NGO or other independent reports</w:t>
            </w:r>
          </w:p>
        </w:tc>
      </w:tr>
      <w:tr w:rsidR="00D97A14" w:rsidRPr="00880F10" w14:paraId="23EEBFC4" w14:textId="77777777" w:rsidTr="00D97A14">
        <w:tc>
          <w:tcPr>
            <w:tcW w:w="10420" w:type="dxa"/>
          </w:tcPr>
          <w:p w14:paraId="4BBCC56D" w14:textId="6FAD4012" w:rsidR="00D97A14" w:rsidRPr="00742C70" w:rsidRDefault="00D97A14" w:rsidP="00D97A14">
            <w:pPr>
              <w:spacing w:line="240" w:lineRule="auto"/>
              <w:rPr>
                <w:rFonts w:ascii="Arial" w:hAnsi="Arial" w:cs="Arial"/>
                <w:szCs w:val="22"/>
                <w:lang w:val="en-US"/>
              </w:rPr>
            </w:pPr>
            <w:r w:rsidRPr="00742C70">
              <w:rPr>
                <w:rFonts w:ascii="Arial" w:hAnsi="Arial" w:cs="Arial"/>
                <w:szCs w:val="22"/>
                <w:lang w:val="en-US"/>
              </w:rPr>
              <w:t>Information requests to business partners</w:t>
            </w:r>
          </w:p>
        </w:tc>
      </w:tr>
      <w:tr w:rsidR="00D97A14" w14:paraId="10FD6414" w14:textId="77777777" w:rsidTr="00D97A14">
        <w:tc>
          <w:tcPr>
            <w:tcW w:w="10420" w:type="dxa"/>
          </w:tcPr>
          <w:p w14:paraId="698AE844" w14:textId="647FF463" w:rsidR="00D97A14" w:rsidRDefault="00D97A14" w:rsidP="00D97A14">
            <w:pPr>
              <w:spacing w:line="240" w:lineRule="auto"/>
              <w:rPr>
                <w:rFonts w:ascii="Arial" w:hAnsi="Arial" w:cs="Arial"/>
                <w:szCs w:val="22"/>
              </w:rPr>
            </w:pPr>
            <w:r w:rsidRPr="0087386F">
              <w:rPr>
                <w:rFonts w:ascii="Arial" w:hAnsi="Arial" w:cs="Arial"/>
                <w:szCs w:val="22"/>
              </w:rPr>
              <w:t xml:space="preserve">All of </w:t>
            </w:r>
            <w:proofErr w:type="spellStart"/>
            <w:r w:rsidRPr="0087386F">
              <w:rPr>
                <w:rFonts w:ascii="Arial" w:hAnsi="Arial" w:cs="Arial"/>
                <w:szCs w:val="22"/>
              </w:rPr>
              <w:t>the</w:t>
            </w:r>
            <w:proofErr w:type="spellEnd"/>
            <w:r w:rsidRPr="0087386F">
              <w:rPr>
                <w:rFonts w:ascii="Arial" w:hAnsi="Arial" w:cs="Arial"/>
                <w:szCs w:val="22"/>
              </w:rPr>
              <w:t xml:space="preserve"> </w:t>
            </w:r>
            <w:proofErr w:type="spellStart"/>
            <w:r w:rsidRPr="0087386F">
              <w:rPr>
                <w:rFonts w:ascii="Arial" w:hAnsi="Arial" w:cs="Arial"/>
                <w:szCs w:val="22"/>
              </w:rPr>
              <w:t>above</w:t>
            </w:r>
            <w:proofErr w:type="spellEnd"/>
            <w:r w:rsidRPr="0087386F">
              <w:rPr>
                <w:rFonts w:ascii="Arial" w:hAnsi="Arial" w:cs="Arial"/>
                <w:szCs w:val="22"/>
              </w:rPr>
              <w:t xml:space="preserve">  </w:t>
            </w:r>
          </w:p>
        </w:tc>
      </w:tr>
      <w:tr w:rsidR="00D97A14" w14:paraId="3D2FDAE1" w14:textId="77777777" w:rsidTr="00D97A14">
        <w:tc>
          <w:tcPr>
            <w:tcW w:w="10420" w:type="dxa"/>
          </w:tcPr>
          <w:p w14:paraId="0298DBAB" w14:textId="1BCF71ED" w:rsidR="00D97A14" w:rsidRDefault="00D97A14" w:rsidP="00D97A14">
            <w:pPr>
              <w:spacing w:line="240" w:lineRule="auto"/>
              <w:rPr>
                <w:rFonts w:ascii="Arial" w:hAnsi="Arial" w:cs="Arial"/>
                <w:szCs w:val="22"/>
              </w:rPr>
            </w:pPr>
            <w:r w:rsidRPr="009706C4">
              <w:rPr>
                <w:rFonts w:ascii="Arial" w:hAnsi="Arial" w:cs="Arial"/>
                <w:szCs w:val="22"/>
                <w:highlight w:val="green"/>
              </w:rPr>
              <w:t xml:space="preserve">Other </w:t>
            </w:r>
            <w:proofErr w:type="spellStart"/>
            <w:r w:rsidRPr="009706C4">
              <w:rPr>
                <w:rFonts w:ascii="Arial" w:hAnsi="Arial" w:cs="Arial"/>
                <w:szCs w:val="22"/>
                <w:highlight w:val="green"/>
              </w:rPr>
              <w:t>methods</w:t>
            </w:r>
            <w:proofErr w:type="spellEnd"/>
          </w:p>
        </w:tc>
      </w:tr>
    </w:tbl>
    <w:p w14:paraId="7AFC1D59" w14:textId="77777777" w:rsidR="00CE754A" w:rsidRDefault="00CE754A" w:rsidP="00D97A14">
      <w:pPr>
        <w:spacing w:after="0" w:line="240" w:lineRule="auto"/>
        <w:ind w:right="6943"/>
        <w:rPr>
          <w:rFonts w:ascii="Arial" w:hAnsi="Arial" w:cs="Arial"/>
          <w:szCs w:val="22"/>
        </w:rPr>
      </w:pPr>
    </w:p>
    <w:p w14:paraId="6B240BC8" w14:textId="02CFB1F1" w:rsidR="00AA6F44" w:rsidRPr="009706C4" w:rsidRDefault="003B2261" w:rsidP="009706C4">
      <w:pPr>
        <w:spacing w:after="0" w:line="240" w:lineRule="auto"/>
        <w:ind w:right="82"/>
        <w:rPr>
          <w:rFonts w:ascii="Arial" w:hAnsi="Arial" w:cs="Arial"/>
          <w:szCs w:val="22"/>
          <w:lang w:val="en-US"/>
        </w:rPr>
      </w:pPr>
      <w:r w:rsidRPr="009706C4">
        <w:rPr>
          <w:rFonts w:ascii="Arial" w:hAnsi="Arial" w:cs="Arial"/>
          <w:szCs w:val="22"/>
          <w:lang w:val="en-US"/>
        </w:rPr>
        <w:t xml:space="preserve">The </w:t>
      </w:r>
      <w:proofErr w:type="spellStart"/>
      <w:r w:rsidRPr="009706C4">
        <w:rPr>
          <w:rFonts w:ascii="Arial" w:hAnsi="Arial" w:cs="Arial"/>
          <w:szCs w:val="22"/>
          <w:lang w:val="en-US"/>
        </w:rPr>
        <w:t>guidelines</w:t>
      </w:r>
      <w:proofErr w:type="spellEnd"/>
      <w:r w:rsidRPr="009706C4">
        <w:rPr>
          <w:rFonts w:ascii="Arial" w:hAnsi="Arial" w:cs="Arial"/>
          <w:szCs w:val="22"/>
          <w:lang w:val="en-US"/>
        </w:rPr>
        <w:t xml:space="preserve"> </w:t>
      </w:r>
      <w:proofErr w:type="spellStart"/>
      <w:r w:rsidRPr="009706C4">
        <w:rPr>
          <w:rFonts w:ascii="Arial" w:hAnsi="Arial" w:cs="Arial"/>
          <w:szCs w:val="22"/>
          <w:lang w:val="en-US"/>
        </w:rPr>
        <w:t>must</w:t>
      </w:r>
      <w:proofErr w:type="spellEnd"/>
      <w:r w:rsidRPr="009706C4">
        <w:rPr>
          <w:rFonts w:ascii="Arial" w:hAnsi="Arial" w:cs="Arial"/>
          <w:szCs w:val="22"/>
          <w:lang w:val="en-US"/>
        </w:rPr>
        <w:t xml:space="preserve"> not </w:t>
      </w:r>
      <w:proofErr w:type="spellStart"/>
      <w:r w:rsidRPr="009706C4">
        <w:rPr>
          <w:rFonts w:ascii="Arial" w:hAnsi="Arial" w:cs="Arial"/>
          <w:szCs w:val="22"/>
          <w:lang w:val="en-US"/>
        </w:rPr>
        <w:t>be</w:t>
      </w:r>
      <w:proofErr w:type="spellEnd"/>
      <w:r w:rsidRPr="009706C4">
        <w:rPr>
          <w:rFonts w:ascii="Arial" w:hAnsi="Arial" w:cs="Arial"/>
          <w:szCs w:val="22"/>
          <w:lang w:val="en-US"/>
        </w:rPr>
        <w:t xml:space="preserve"> </w:t>
      </w:r>
      <w:proofErr w:type="spellStart"/>
      <w:r w:rsidRPr="009706C4">
        <w:rPr>
          <w:rFonts w:ascii="Arial" w:hAnsi="Arial" w:cs="Arial"/>
          <w:szCs w:val="22"/>
          <w:lang w:val="en-US"/>
        </w:rPr>
        <w:t>too</w:t>
      </w:r>
      <w:proofErr w:type="spellEnd"/>
      <w:r w:rsidRPr="009706C4">
        <w:rPr>
          <w:rFonts w:ascii="Arial" w:hAnsi="Arial" w:cs="Arial"/>
          <w:szCs w:val="22"/>
          <w:lang w:val="en-US"/>
        </w:rPr>
        <w:t xml:space="preserve"> </w:t>
      </w:r>
      <w:proofErr w:type="spellStart"/>
      <w:r w:rsidRPr="009706C4">
        <w:rPr>
          <w:rFonts w:ascii="Arial" w:hAnsi="Arial" w:cs="Arial"/>
          <w:szCs w:val="22"/>
          <w:lang w:val="en-US"/>
        </w:rPr>
        <w:t>restri</w:t>
      </w:r>
      <w:r w:rsidR="00ED2B98" w:rsidRPr="009706C4">
        <w:rPr>
          <w:rFonts w:ascii="Arial" w:hAnsi="Arial" w:cs="Arial"/>
          <w:szCs w:val="22"/>
          <w:lang w:val="en-US"/>
        </w:rPr>
        <w:t>ctive</w:t>
      </w:r>
      <w:proofErr w:type="spellEnd"/>
      <w:r w:rsidR="00ED2B98" w:rsidRPr="009706C4">
        <w:rPr>
          <w:rFonts w:ascii="Arial" w:hAnsi="Arial" w:cs="Arial"/>
          <w:szCs w:val="22"/>
          <w:lang w:val="en-US"/>
        </w:rPr>
        <w:t xml:space="preserve"> </w:t>
      </w:r>
      <w:proofErr w:type="spellStart"/>
      <w:r w:rsidR="00CD5E24" w:rsidRPr="009706C4">
        <w:rPr>
          <w:rFonts w:ascii="Arial" w:hAnsi="Arial" w:cs="Arial"/>
          <w:szCs w:val="22"/>
          <w:lang w:val="en-US"/>
        </w:rPr>
        <w:t>regarding</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useful</w:t>
      </w:r>
      <w:proofErr w:type="spellEnd"/>
      <w:r w:rsidR="00CD5E24" w:rsidRPr="009706C4">
        <w:rPr>
          <w:rFonts w:ascii="Arial" w:hAnsi="Arial" w:cs="Arial"/>
          <w:szCs w:val="22"/>
          <w:lang w:val="en-US"/>
        </w:rPr>
        <w:t xml:space="preserve"> due </w:t>
      </w:r>
      <w:proofErr w:type="spellStart"/>
      <w:r w:rsidR="00CD5E24" w:rsidRPr="009706C4">
        <w:rPr>
          <w:rFonts w:ascii="Arial" w:hAnsi="Arial" w:cs="Arial"/>
          <w:szCs w:val="22"/>
          <w:lang w:val="en-US"/>
        </w:rPr>
        <w:t>diligence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methods</w:t>
      </w:r>
      <w:proofErr w:type="spellEnd"/>
      <w:r w:rsidR="00CD5E24" w:rsidRPr="009706C4">
        <w:rPr>
          <w:rFonts w:ascii="Arial" w:hAnsi="Arial" w:cs="Arial"/>
          <w:szCs w:val="22"/>
          <w:lang w:val="en-US"/>
        </w:rPr>
        <w:t xml:space="preserve"> and </w:t>
      </w:r>
      <w:proofErr w:type="spellStart"/>
      <w:r w:rsidR="00CD5E24" w:rsidRPr="009706C4">
        <w:rPr>
          <w:rFonts w:ascii="Arial" w:hAnsi="Arial" w:cs="Arial"/>
          <w:szCs w:val="22"/>
          <w:lang w:val="en-US"/>
        </w:rPr>
        <w:t>information</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sources</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It</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would</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be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helpful</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to</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recognise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that</w:t>
      </w:r>
      <w:proofErr w:type="spellEnd"/>
      <w:r w:rsidR="00CD5E24" w:rsidRPr="009706C4">
        <w:rPr>
          <w:rFonts w:ascii="Arial" w:hAnsi="Arial" w:cs="Arial"/>
          <w:szCs w:val="22"/>
          <w:lang w:val="en-US"/>
        </w:rPr>
        <w:t xml:space="preserve">, in </w:t>
      </w:r>
      <w:proofErr w:type="spellStart"/>
      <w:r w:rsidR="00CD5E24" w:rsidRPr="009706C4">
        <w:rPr>
          <w:rFonts w:ascii="Arial" w:hAnsi="Arial" w:cs="Arial"/>
          <w:szCs w:val="22"/>
          <w:lang w:val="en-US"/>
        </w:rPr>
        <w:t>practice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companies</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often</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rely</w:t>
      </w:r>
      <w:proofErr w:type="spellEnd"/>
      <w:r w:rsidR="00CD5E24" w:rsidRPr="009706C4">
        <w:rPr>
          <w:rFonts w:ascii="Arial" w:hAnsi="Arial" w:cs="Arial"/>
          <w:szCs w:val="22"/>
          <w:lang w:val="en-US"/>
        </w:rPr>
        <w:t xml:space="preserve"> on a mix of internal and</w:t>
      </w:r>
      <w:r w:rsidR="00A80534">
        <w:rPr>
          <w:rFonts w:ascii="Arial" w:hAnsi="Arial" w:cs="Arial"/>
          <w:szCs w:val="22"/>
          <w:lang w:val="en-US"/>
        </w:rPr>
        <w:t>/or</w:t>
      </w:r>
      <w:r w:rsidR="00CD5E24" w:rsidRPr="009706C4">
        <w:rPr>
          <w:rFonts w:ascii="Arial" w:hAnsi="Arial" w:cs="Arial"/>
          <w:szCs w:val="22"/>
          <w:lang w:val="en-US"/>
        </w:rPr>
        <w:t xml:space="preserve"> external sources, including internal </w:t>
      </w:r>
      <w:proofErr w:type="spellStart"/>
      <w:r w:rsidR="00CD5E24" w:rsidRPr="009706C4">
        <w:rPr>
          <w:rFonts w:ascii="Arial" w:hAnsi="Arial" w:cs="Arial"/>
          <w:szCs w:val="22"/>
          <w:lang w:val="en-US"/>
        </w:rPr>
        <w:t>audits</w:t>
      </w:r>
      <w:proofErr w:type="spellEnd"/>
      <w:r w:rsidR="00CD5E24" w:rsidRPr="009706C4">
        <w:rPr>
          <w:rFonts w:ascii="Arial" w:hAnsi="Arial" w:cs="Arial"/>
          <w:szCs w:val="22"/>
          <w:lang w:val="en-US"/>
        </w:rPr>
        <w:t xml:space="preserve"> and </w:t>
      </w:r>
      <w:proofErr w:type="spellStart"/>
      <w:r w:rsidR="00CD5E24" w:rsidRPr="009706C4">
        <w:rPr>
          <w:rFonts w:ascii="Arial" w:hAnsi="Arial" w:cs="Arial"/>
          <w:szCs w:val="22"/>
          <w:lang w:val="en-US"/>
        </w:rPr>
        <w:t>assessments</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grievance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channels</w:t>
      </w:r>
      <w:proofErr w:type="spellEnd"/>
      <w:r w:rsidR="00CD5E24" w:rsidRPr="009706C4">
        <w:rPr>
          <w:rFonts w:ascii="Arial" w:hAnsi="Arial" w:cs="Arial"/>
          <w:szCs w:val="22"/>
          <w:lang w:val="en-US"/>
        </w:rPr>
        <w:t>, supplier-</w:t>
      </w:r>
      <w:proofErr w:type="spellStart"/>
      <w:r w:rsidR="00CD5E24" w:rsidRPr="009706C4">
        <w:rPr>
          <w:rFonts w:ascii="Arial" w:hAnsi="Arial" w:cs="Arial"/>
          <w:szCs w:val="22"/>
          <w:lang w:val="en-US"/>
        </w:rPr>
        <w:t>related</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incident</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information</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procurement</w:t>
      </w:r>
      <w:proofErr w:type="spellEnd"/>
      <w:r w:rsidR="00CD5E24" w:rsidRPr="009706C4">
        <w:rPr>
          <w:rFonts w:ascii="Arial" w:hAnsi="Arial" w:cs="Arial"/>
          <w:szCs w:val="22"/>
          <w:lang w:val="en-US"/>
        </w:rPr>
        <w:t xml:space="preserve"> and </w:t>
      </w:r>
      <w:proofErr w:type="spellStart"/>
      <w:r w:rsidR="00CD5E24" w:rsidRPr="009706C4">
        <w:rPr>
          <w:rFonts w:ascii="Arial" w:hAnsi="Arial" w:cs="Arial"/>
          <w:szCs w:val="22"/>
          <w:lang w:val="en-US"/>
        </w:rPr>
        <w:t>compliance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expertise</w:t>
      </w:r>
      <w:proofErr w:type="spellEnd"/>
      <w:r w:rsidR="00CD5E24" w:rsidRPr="009706C4">
        <w:rPr>
          <w:rFonts w:ascii="Arial" w:hAnsi="Arial" w:cs="Arial"/>
          <w:szCs w:val="22"/>
          <w:lang w:val="en-US"/>
        </w:rPr>
        <w:t xml:space="preserve">, trade </w:t>
      </w:r>
      <w:proofErr w:type="spellStart"/>
      <w:r w:rsidR="00CD5E24" w:rsidRPr="009706C4">
        <w:rPr>
          <w:rFonts w:ascii="Arial" w:hAnsi="Arial" w:cs="Arial"/>
          <w:szCs w:val="22"/>
          <w:lang w:val="en-US"/>
        </w:rPr>
        <w:t>union</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input</w:t>
      </w:r>
      <w:proofErr w:type="spellEnd"/>
      <w:r w:rsidR="00CD5E24" w:rsidRPr="009706C4">
        <w:rPr>
          <w:rFonts w:ascii="Arial" w:hAnsi="Arial" w:cs="Arial"/>
          <w:szCs w:val="22"/>
          <w:lang w:val="en-US"/>
        </w:rPr>
        <w:t xml:space="preserve">, NGO and </w:t>
      </w:r>
      <w:proofErr w:type="spellStart"/>
      <w:r w:rsidR="00CD5E24" w:rsidRPr="009706C4">
        <w:rPr>
          <w:rFonts w:ascii="Arial" w:hAnsi="Arial" w:cs="Arial"/>
          <w:szCs w:val="22"/>
          <w:lang w:val="en-US"/>
        </w:rPr>
        <w:t>media</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reporting</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public</w:t>
      </w:r>
      <w:proofErr w:type="spellEnd"/>
      <w:r w:rsidR="00CD5E24" w:rsidRPr="009706C4">
        <w:rPr>
          <w:rFonts w:ascii="Arial" w:hAnsi="Arial" w:cs="Arial"/>
          <w:szCs w:val="22"/>
          <w:lang w:val="en-US"/>
        </w:rPr>
        <w:t xml:space="preserve"> country-</w:t>
      </w:r>
      <w:proofErr w:type="spellStart"/>
      <w:r w:rsidR="00CD5E24" w:rsidRPr="009706C4">
        <w:rPr>
          <w:rFonts w:ascii="Arial" w:hAnsi="Arial" w:cs="Arial"/>
          <w:szCs w:val="22"/>
          <w:lang w:val="en-US"/>
        </w:rPr>
        <w:t>risk</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indices</w:t>
      </w:r>
      <w:proofErr w:type="spellEnd"/>
      <w:r w:rsidR="00CD5E24" w:rsidRPr="009706C4">
        <w:rPr>
          <w:rFonts w:ascii="Arial" w:hAnsi="Arial" w:cs="Arial"/>
          <w:szCs w:val="22"/>
          <w:lang w:val="en-US"/>
        </w:rPr>
        <w:t xml:space="preserve"> and external </w:t>
      </w:r>
      <w:proofErr w:type="spellStart"/>
      <w:r w:rsidR="00CD5E24" w:rsidRPr="009706C4">
        <w:rPr>
          <w:rFonts w:ascii="Arial" w:hAnsi="Arial" w:cs="Arial"/>
          <w:szCs w:val="22"/>
          <w:lang w:val="en-US"/>
        </w:rPr>
        <w:t>subject</w:t>
      </w:r>
      <w:proofErr w:type="spellEnd"/>
      <w:r w:rsidR="00CD5E24" w:rsidRPr="009706C4">
        <w:rPr>
          <w:rFonts w:ascii="Arial" w:hAnsi="Arial" w:cs="Arial"/>
          <w:szCs w:val="22"/>
          <w:lang w:val="en-US"/>
        </w:rPr>
        <w:t xml:space="preserve">-matter </w:t>
      </w:r>
      <w:proofErr w:type="spellStart"/>
      <w:r w:rsidR="00CD5E24" w:rsidRPr="009706C4">
        <w:rPr>
          <w:rFonts w:ascii="Arial" w:hAnsi="Arial" w:cs="Arial"/>
          <w:szCs w:val="22"/>
          <w:lang w:val="en-US"/>
        </w:rPr>
        <w:t>experts</w:t>
      </w:r>
      <w:proofErr w:type="spellEnd"/>
      <w:r w:rsidR="00CD5E24" w:rsidRPr="009706C4">
        <w:rPr>
          <w:rFonts w:ascii="Arial" w:hAnsi="Arial" w:cs="Arial"/>
          <w:szCs w:val="22"/>
          <w:lang w:val="en-US"/>
        </w:rPr>
        <w:t xml:space="preserve">. The </w:t>
      </w:r>
      <w:proofErr w:type="spellStart"/>
      <w:r w:rsidR="00CD5E24" w:rsidRPr="009706C4">
        <w:rPr>
          <w:rFonts w:ascii="Arial" w:hAnsi="Arial" w:cs="Arial"/>
          <w:szCs w:val="22"/>
          <w:lang w:val="en-US"/>
        </w:rPr>
        <w:t>Commission</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should</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therefore</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focus</w:t>
      </w:r>
      <w:proofErr w:type="spellEnd"/>
      <w:r w:rsidR="00CD5E24" w:rsidRPr="009706C4">
        <w:rPr>
          <w:rFonts w:ascii="Arial" w:hAnsi="Arial" w:cs="Arial"/>
          <w:szCs w:val="22"/>
          <w:lang w:val="en-US"/>
        </w:rPr>
        <w:t xml:space="preserve"> on </w:t>
      </w:r>
      <w:proofErr w:type="spellStart"/>
      <w:r w:rsidR="00CD5E24" w:rsidRPr="009706C4">
        <w:rPr>
          <w:rFonts w:ascii="Arial" w:hAnsi="Arial" w:cs="Arial"/>
          <w:szCs w:val="22"/>
          <w:lang w:val="en-US"/>
        </w:rPr>
        <w:t>facilitating</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access</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to</w:t>
      </w:r>
      <w:proofErr w:type="spellEnd"/>
      <w:r w:rsidR="00CD5E24" w:rsidRPr="009706C4">
        <w:rPr>
          <w:rFonts w:ascii="Arial" w:hAnsi="Arial" w:cs="Arial"/>
          <w:szCs w:val="22"/>
          <w:lang w:val="en-US"/>
        </w:rPr>
        <w:t xml:space="preserve"> reliable </w:t>
      </w:r>
      <w:proofErr w:type="spellStart"/>
      <w:r w:rsidR="00CD5E24" w:rsidRPr="009706C4">
        <w:rPr>
          <w:rFonts w:ascii="Arial" w:hAnsi="Arial" w:cs="Arial"/>
          <w:szCs w:val="22"/>
          <w:lang w:val="en-US"/>
        </w:rPr>
        <w:t>public</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information</w:t>
      </w:r>
      <w:proofErr w:type="spellEnd"/>
      <w:r w:rsidR="00CD5E24" w:rsidRPr="009706C4">
        <w:rPr>
          <w:rFonts w:ascii="Arial" w:hAnsi="Arial" w:cs="Arial"/>
          <w:szCs w:val="22"/>
          <w:lang w:val="en-US"/>
        </w:rPr>
        <w:t xml:space="preserve"> and </w:t>
      </w:r>
      <w:proofErr w:type="spellStart"/>
      <w:r w:rsidR="00CD5E24" w:rsidRPr="009706C4">
        <w:rPr>
          <w:rFonts w:ascii="Arial" w:hAnsi="Arial" w:cs="Arial"/>
          <w:szCs w:val="22"/>
          <w:lang w:val="en-US"/>
        </w:rPr>
        <w:t>centralised</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data</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sources</w:t>
      </w:r>
      <w:proofErr w:type="spellEnd"/>
      <w:r w:rsidR="00CD5E24" w:rsidRPr="009706C4">
        <w:rPr>
          <w:rFonts w:ascii="Arial" w:hAnsi="Arial" w:cs="Arial"/>
          <w:szCs w:val="22"/>
          <w:lang w:val="en-US"/>
        </w:rPr>
        <w:t xml:space="preserve"> </w:t>
      </w:r>
      <w:proofErr w:type="spellStart"/>
      <w:r w:rsidR="00CD5E24" w:rsidRPr="009706C4">
        <w:rPr>
          <w:rFonts w:ascii="Arial" w:hAnsi="Arial" w:cs="Arial"/>
          <w:szCs w:val="22"/>
          <w:lang w:val="en-US"/>
        </w:rPr>
        <w:t>instead</w:t>
      </w:r>
      <w:proofErr w:type="spellEnd"/>
      <w:r w:rsidR="00CD5E24" w:rsidRPr="009706C4">
        <w:rPr>
          <w:rFonts w:ascii="Arial" w:hAnsi="Arial" w:cs="Arial"/>
          <w:szCs w:val="22"/>
          <w:lang w:val="en-US"/>
        </w:rPr>
        <w:t xml:space="preserve"> of creating new substantive expectations</w:t>
      </w:r>
      <w:r w:rsidR="00880F10" w:rsidRPr="009706C4">
        <w:rPr>
          <w:rFonts w:ascii="Arial" w:hAnsi="Arial" w:cs="Arial"/>
          <w:szCs w:val="22"/>
          <w:lang w:val="en-US"/>
        </w:rPr>
        <w:t>.</w:t>
      </w:r>
    </w:p>
    <w:p w14:paraId="052EDDD4" w14:textId="77777777" w:rsidR="00AA6F44" w:rsidRPr="009706C4" w:rsidRDefault="00AA6F44" w:rsidP="00D97A14">
      <w:pPr>
        <w:spacing w:after="0" w:line="240" w:lineRule="auto"/>
        <w:ind w:right="6943"/>
        <w:rPr>
          <w:rFonts w:ascii="Arial" w:hAnsi="Arial" w:cs="Arial"/>
          <w:szCs w:val="22"/>
          <w:lang w:val="en-US"/>
        </w:rPr>
      </w:pPr>
    </w:p>
    <w:p w14:paraId="7F656CBF" w14:textId="77777777" w:rsidR="00C14B2E" w:rsidRPr="00D97A14" w:rsidRDefault="00C43CAE" w:rsidP="009B2A7B">
      <w:pPr>
        <w:pStyle w:val="berschrift1"/>
        <w:spacing w:line="240" w:lineRule="auto"/>
        <w:ind w:left="370"/>
        <w:rPr>
          <w:rFonts w:ascii="Arial" w:hAnsi="Arial" w:cs="Arial"/>
          <w:b/>
          <w:bCs/>
          <w:sz w:val="22"/>
          <w:szCs w:val="22"/>
        </w:rPr>
      </w:pPr>
      <w:r w:rsidRPr="00D97A14">
        <w:rPr>
          <w:rFonts w:ascii="Arial" w:hAnsi="Arial" w:cs="Arial"/>
          <w:b/>
          <w:bCs/>
          <w:sz w:val="22"/>
          <w:szCs w:val="22"/>
        </w:rPr>
        <w:t xml:space="preserve">Risk </w:t>
      </w:r>
      <w:proofErr w:type="spellStart"/>
      <w:r w:rsidRPr="00D97A14">
        <w:rPr>
          <w:rFonts w:ascii="Arial" w:hAnsi="Arial" w:cs="Arial"/>
          <w:b/>
          <w:bCs/>
          <w:sz w:val="22"/>
          <w:szCs w:val="22"/>
        </w:rPr>
        <w:t>factors</w:t>
      </w:r>
      <w:proofErr w:type="spellEnd"/>
    </w:p>
    <w:p w14:paraId="7109D25F"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182B837F" wp14:editId="58605DA0">
                <wp:extent cx="6384671" cy="19050"/>
                <wp:effectExtent l="0" t="0" r="0" b="0"/>
                <wp:docPr id="20041" name="Group 2004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51" name="Shape 32051"/>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0041" style="width:502.73pt;height:1.5pt;mso-position-horizontal-relative:char;mso-position-vertical-relative:line" coordsize="63846,190">
                <v:shape id="Shape 32052"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0D87170"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When identifying and assessing adverse impacts, the company should take into account relevant risk factors, such as those related to the company as a whole, to its specific business operations, to geographic and contextual factors, to the product and/or service, and to the sector. A number of actors (international </w:t>
      </w:r>
      <w:proofErr w:type="spellStart"/>
      <w:r w:rsidRPr="00742C70">
        <w:rPr>
          <w:rFonts w:ascii="Arial" w:hAnsi="Arial" w:cs="Arial"/>
          <w:szCs w:val="22"/>
          <w:lang w:val="en-US"/>
        </w:rPr>
        <w:t>organisations</w:t>
      </w:r>
      <w:proofErr w:type="spellEnd"/>
      <w:r w:rsidRPr="00742C70">
        <w:rPr>
          <w:rFonts w:ascii="Arial" w:hAnsi="Arial" w:cs="Arial"/>
          <w:szCs w:val="22"/>
          <w:lang w:val="en-US"/>
        </w:rPr>
        <w:t>, governments, NGOs, think tanks, commercial entities) publish information on sector-specific risks and other types of risks.</w:t>
      </w:r>
    </w:p>
    <w:p w14:paraId="30A334DD" w14:textId="77777777" w:rsidR="00D97A14" w:rsidRPr="00742C70" w:rsidRDefault="00D97A14" w:rsidP="009B2A7B">
      <w:pPr>
        <w:spacing w:after="0" w:line="240" w:lineRule="auto"/>
        <w:ind w:left="370" w:hanging="10"/>
        <w:jc w:val="both"/>
        <w:rPr>
          <w:rFonts w:ascii="Arial" w:hAnsi="Arial" w:cs="Arial"/>
          <w:szCs w:val="22"/>
          <w:lang w:val="en-US"/>
        </w:rPr>
      </w:pPr>
    </w:p>
    <w:p w14:paraId="2A8490F5"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10. Which are particularly useful examples of such sources of information and in which areas/sectors and/or for which impacts do you see a gap in terms of documented risk factors? Do you believe there is a need for access to such data to be facilitated (e.g. via a </w:t>
      </w:r>
      <w:proofErr w:type="spellStart"/>
      <w:r w:rsidRPr="00742C70">
        <w:rPr>
          <w:rFonts w:ascii="Arial" w:hAnsi="Arial" w:cs="Arial"/>
          <w:szCs w:val="22"/>
          <w:lang w:val="en-US"/>
        </w:rPr>
        <w:t>centralised</w:t>
      </w:r>
      <w:proofErr w:type="spellEnd"/>
      <w:r w:rsidRPr="00742C70">
        <w:rPr>
          <w:rFonts w:ascii="Arial" w:hAnsi="Arial" w:cs="Arial"/>
          <w:szCs w:val="22"/>
          <w:lang w:val="en-US"/>
        </w:rPr>
        <w:t xml:space="preserve"> web-page)?</w:t>
      </w:r>
    </w:p>
    <w:p w14:paraId="3AB9D47B"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0619457C"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28B4E83" w14:textId="431BDFF5"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5635A5C" w14:textId="77777777" w:rsidTr="00BB4A92">
        <w:tc>
          <w:tcPr>
            <w:tcW w:w="10420" w:type="dxa"/>
            <w:shd w:val="clear" w:color="auto" w:fill="E8E8E8" w:themeFill="background2"/>
          </w:tcPr>
          <w:p w14:paraId="0EF057C2" w14:textId="104FE230" w:rsidR="00441D81" w:rsidRDefault="00441D81" w:rsidP="00CE754A">
            <w:pPr>
              <w:spacing w:line="240" w:lineRule="auto"/>
              <w:rPr>
                <w:rFonts w:ascii="Arial" w:hAnsi="Arial" w:cs="Arial"/>
                <w:szCs w:val="22"/>
                <w:lang w:val="en-US"/>
              </w:rPr>
            </w:pPr>
            <w:r w:rsidRPr="00441D81">
              <w:rPr>
                <w:rFonts w:ascii="Arial" w:hAnsi="Arial" w:cs="Arial"/>
                <w:szCs w:val="22"/>
                <w:lang w:val="en-US"/>
              </w:rPr>
              <w:t>The guidelines should focus on supporting strict implementation of the CSDDD rather than compiling examples or external best-practice sources. Numerous international frameworks and sector-specific resources already exist, which provide a wide range of forms of assistance. Referring extensively to third-party sources creates the risk that such materials reflect standards exceeding legal obligations and may lead to over-compliance expectations not required under the Directive.</w:t>
            </w:r>
          </w:p>
        </w:tc>
      </w:tr>
    </w:tbl>
    <w:p w14:paraId="5628A492" w14:textId="77777777" w:rsidR="00CE754A" w:rsidRPr="00742C70" w:rsidRDefault="00CE754A" w:rsidP="00CE754A">
      <w:pPr>
        <w:spacing w:after="0" w:line="240" w:lineRule="auto"/>
        <w:rPr>
          <w:rFonts w:ascii="Arial" w:hAnsi="Arial" w:cs="Arial"/>
          <w:szCs w:val="22"/>
          <w:lang w:val="en-US"/>
        </w:rPr>
      </w:pPr>
    </w:p>
    <w:p w14:paraId="054FAE5E"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lastRenderedPageBreak/>
        <w:t xml:space="preserve">11. What other methods or information sources does your </w:t>
      </w:r>
      <w:proofErr w:type="spellStart"/>
      <w:r w:rsidRPr="00742C70">
        <w:rPr>
          <w:rFonts w:ascii="Arial" w:hAnsi="Arial" w:cs="Arial"/>
          <w:szCs w:val="22"/>
          <w:lang w:val="en-US"/>
        </w:rPr>
        <w:t>organisation</w:t>
      </w:r>
      <w:proofErr w:type="spellEnd"/>
      <w:r w:rsidRPr="00742C70">
        <w:rPr>
          <w:rFonts w:ascii="Arial" w:hAnsi="Arial" w:cs="Arial"/>
          <w:szCs w:val="22"/>
          <w:lang w:val="en-US"/>
        </w:rPr>
        <w:t xml:space="preserve"> use to support its risk identification (during both scoping and in-depth assessments) or monitoring efforts as part of due diligence? If available, please include references to specific methods or sources and elaborate briefly on their pros and cons. </w:t>
      </w:r>
    </w:p>
    <w:p w14:paraId="5CE0F728"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and 3.</w:t>
      </w:r>
    </w:p>
    <w:p w14:paraId="3D769D69"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0A81A3DC" w14:textId="757288D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475D9719" w14:textId="77777777" w:rsidTr="00BB4A92">
        <w:tc>
          <w:tcPr>
            <w:tcW w:w="10420" w:type="dxa"/>
            <w:shd w:val="clear" w:color="auto" w:fill="E8E8E8" w:themeFill="background2"/>
          </w:tcPr>
          <w:p w14:paraId="3DA3937A" w14:textId="28BC939B" w:rsidR="00441D81" w:rsidRDefault="00441D81" w:rsidP="00CE754A">
            <w:pPr>
              <w:spacing w:line="240" w:lineRule="auto"/>
              <w:rPr>
                <w:rFonts w:ascii="Arial" w:hAnsi="Arial" w:cs="Arial"/>
                <w:szCs w:val="22"/>
                <w:lang w:val="en-US"/>
              </w:rPr>
            </w:pPr>
            <w:r>
              <w:rPr>
                <w:rFonts w:ascii="Arial" w:hAnsi="Arial" w:cs="Arial"/>
                <w:szCs w:val="22"/>
                <w:lang w:val="en-US"/>
              </w:rPr>
              <w:t>Any</w:t>
            </w:r>
            <w:r w:rsidRPr="007E23D9">
              <w:rPr>
                <w:rFonts w:ascii="Arial" w:hAnsi="Arial" w:cs="Arial"/>
                <w:szCs w:val="22"/>
                <w:lang w:val="en-US"/>
              </w:rPr>
              <w:t xml:space="preserve"> source has strengths and limitations; therefore, findings should be assessed in context and not treated as conclusive in isolation. This supports proportionate implementation.</w:t>
            </w:r>
            <w:r>
              <w:rPr>
                <w:rFonts w:ascii="Arial" w:hAnsi="Arial" w:cs="Arial"/>
                <w:szCs w:val="22"/>
                <w:lang w:val="en-US"/>
              </w:rPr>
              <w:t xml:space="preserve"> Useful sources can be internal databases, consultation with local points of contact, company-wide surveys, and dedicated audits.</w:t>
            </w:r>
          </w:p>
        </w:tc>
      </w:tr>
    </w:tbl>
    <w:p w14:paraId="7B336B83" w14:textId="77777777" w:rsidR="00CE754A" w:rsidRPr="00742C70" w:rsidRDefault="00CE754A" w:rsidP="00CE754A">
      <w:pPr>
        <w:spacing w:after="0" w:line="240" w:lineRule="auto"/>
        <w:rPr>
          <w:rFonts w:ascii="Arial" w:hAnsi="Arial" w:cs="Arial"/>
          <w:szCs w:val="22"/>
          <w:lang w:val="en-US"/>
        </w:rPr>
      </w:pPr>
    </w:p>
    <w:p w14:paraId="2A77D2D0"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Digital tools</w:t>
      </w:r>
    </w:p>
    <w:p w14:paraId="51DF4FA0"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01A2279A" wp14:editId="44D60048">
                <wp:extent cx="6384671" cy="19050"/>
                <wp:effectExtent l="0" t="0" r="0" b="0"/>
                <wp:docPr id="23051" name="Group 2305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53" name="Shape 32053"/>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051" style="width:502.73pt;height:1.5pt;mso-position-horizontal-relative:char;mso-position-vertical-relative:line" coordsize="63846,190">
                <v:shape id="Shape 32054"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7EFE93B3"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Digital tools and technologies can facilitate the performance of due diligence. Such tools are for instance used for the tracking and surveillance of raw materials, goods and products throughout value chains (e.g. satellites, drones, radars or platform-based data sharing). They can help companies reduce the cost of data and facilitate the identification, monitoring and assessment of adverse impacts, as well as enhancing collaboration and stakeholder engagement.</w:t>
      </w:r>
    </w:p>
    <w:p w14:paraId="7FD1220B" w14:textId="77777777" w:rsidR="007E4A06" w:rsidRPr="00742C70" w:rsidRDefault="007E4A06" w:rsidP="009B2A7B">
      <w:pPr>
        <w:spacing w:after="0" w:line="240" w:lineRule="auto"/>
        <w:ind w:left="370" w:hanging="10"/>
        <w:jc w:val="both"/>
        <w:rPr>
          <w:rFonts w:ascii="Arial" w:hAnsi="Arial" w:cs="Arial"/>
          <w:szCs w:val="22"/>
          <w:lang w:val="en-US"/>
        </w:rPr>
      </w:pPr>
    </w:p>
    <w:p w14:paraId="07752D6C"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12. What digital tools do you consider most useful to facilitate the identification, monitoring and assessment of possible adverse impacts? Please explains pros and cons. </w:t>
      </w:r>
    </w:p>
    <w:p w14:paraId="355C3139"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2CD918E5"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F9CE415" w14:textId="3ABED95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792B714C" w14:textId="77777777" w:rsidTr="00BB4A92">
        <w:tc>
          <w:tcPr>
            <w:tcW w:w="10420" w:type="dxa"/>
            <w:shd w:val="clear" w:color="auto" w:fill="E8E8E8" w:themeFill="background2"/>
          </w:tcPr>
          <w:p w14:paraId="6229D05D" w14:textId="310576EC" w:rsidR="00441D81" w:rsidRDefault="00441D81" w:rsidP="00CE754A">
            <w:pPr>
              <w:spacing w:line="240" w:lineRule="auto"/>
              <w:rPr>
                <w:rFonts w:ascii="Arial" w:hAnsi="Arial" w:cs="Arial"/>
                <w:szCs w:val="22"/>
                <w:lang w:val="en-US"/>
              </w:rPr>
            </w:pPr>
            <w:r>
              <w:rPr>
                <w:rFonts w:ascii="Arial" w:hAnsi="Arial" w:cs="Arial"/>
                <w:szCs w:val="22"/>
                <w:lang w:val="en-US"/>
              </w:rPr>
              <w:t xml:space="preserve">Any digital tool </w:t>
            </w:r>
            <w:r w:rsidRPr="008E65B0">
              <w:rPr>
                <w:rFonts w:ascii="Arial" w:hAnsi="Arial" w:cs="Arial"/>
                <w:szCs w:val="22"/>
                <w:lang w:val="en-US"/>
              </w:rPr>
              <w:t>should remain non</w:t>
            </w:r>
            <w:r>
              <w:rPr>
                <w:rFonts w:ascii="Arial" w:hAnsi="Arial" w:cs="Arial"/>
                <w:szCs w:val="22"/>
                <w:lang w:val="en-US"/>
              </w:rPr>
              <w:t>-</w:t>
            </w:r>
            <w:r w:rsidRPr="008E65B0">
              <w:rPr>
                <w:rFonts w:ascii="Arial" w:hAnsi="Arial" w:cs="Arial"/>
                <w:szCs w:val="22"/>
                <w:lang w:val="en-US"/>
              </w:rPr>
              <w:t>binding and not create requirements beyond the CSDDD.</w:t>
            </w:r>
          </w:p>
        </w:tc>
      </w:tr>
    </w:tbl>
    <w:p w14:paraId="5C0DA5AF" w14:textId="77777777" w:rsidR="00CE754A" w:rsidRPr="00742C70" w:rsidRDefault="00CE754A" w:rsidP="00CE754A">
      <w:pPr>
        <w:spacing w:after="0" w:line="240" w:lineRule="auto"/>
        <w:rPr>
          <w:rFonts w:ascii="Arial" w:hAnsi="Arial" w:cs="Arial"/>
          <w:szCs w:val="22"/>
          <w:lang w:val="en-US"/>
        </w:rPr>
      </w:pPr>
    </w:p>
    <w:p w14:paraId="60E6B9C4"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13. Have you encountered any difficulties or problems with digital tools, including issues that cause unnecessary burdens? </w:t>
      </w:r>
    </w:p>
    <w:p w14:paraId="0E7180A1"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33604D99"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08DA766" w14:textId="5C876BBE"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7776473F" w14:textId="77777777" w:rsidTr="00BB4A92">
        <w:tc>
          <w:tcPr>
            <w:tcW w:w="10420" w:type="dxa"/>
            <w:shd w:val="clear" w:color="auto" w:fill="E8E8E8" w:themeFill="background2"/>
          </w:tcPr>
          <w:p w14:paraId="085D1EE1" w14:textId="504BE763" w:rsidR="00441D81" w:rsidRDefault="00441D81" w:rsidP="00CE754A">
            <w:pPr>
              <w:spacing w:line="240" w:lineRule="auto"/>
              <w:rPr>
                <w:rFonts w:ascii="Arial" w:hAnsi="Arial" w:cs="Arial"/>
                <w:szCs w:val="22"/>
                <w:lang w:val="en-US"/>
              </w:rPr>
            </w:pPr>
            <w:r w:rsidRPr="00D623E3">
              <w:rPr>
                <w:rFonts w:ascii="Arial" w:hAnsi="Arial" w:cs="Arial"/>
                <w:szCs w:val="22"/>
                <w:lang w:val="en-US"/>
              </w:rPr>
              <w:t>In complex value chains, digital tools provide only partial insights and should be complemented by other information sources. Companies should be able to choose tools proportionate to the risk and expected benefit.</w:t>
            </w:r>
            <w:r>
              <w:rPr>
                <w:rFonts w:ascii="Arial" w:hAnsi="Arial" w:cs="Arial"/>
                <w:szCs w:val="22"/>
                <w:lang w:val="en-US"/>
              </w:rPr>
              <w:t xml:space="preserve"> Digital tools can also cause high implementation and maintenance costs, need to be adjusted frequently due to regulatory changes and vary in data quality. </w:t>
            </w:r>
            <w:r w:rsidRPr="005F7E66">
              <w:rPr>
                <w:rFonts w:ascii="Arial" w:hAnsi="Arial" w:cs="Arial"/>
                <w:szCs w:val="22"/>
                <w:lang w:val="en-US"/>
              </w:rPr>
              <w:t xml:space="preserve">Significant manual validation remains necessary. </w:t>
            </w:r>
          </w:p>
        </w:tc>
      </w:tr>
    </w:tbl>
    <w:p w14:paraId="11AE9173" w14:textId="77777777" w:rsidR="00CE754A" w:rsidRPr="00742C70" w:rsidRDefault="00CE754A" w:rsidP="00CE754A">
      <w:pPr>
        <w:spacing w:after="0" w:line="240" w:lineRule="auto"/>
        <w:rPr>
          <w:rFonts w:ascii="Arial" w:hAnsi="Arial" w:cs="Arial"/>
          <w:szCs w:val="22"/>
          <w:lang w:val="en-US"/>
        </w:rPr>
      </w:pPr>
    </w:p>
    <w:p w14:paraId="255BAC1A"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14. Do you think there should be additional digital tools? What functionalities and tasks should these focus on? </w:t>
      </w:r>
    </w:p>
    <w:p w14:paraId="48E63630"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42B9B9FC" w14:textId="1F21A100"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4500DEF7" w14:textId="77777777" w:rsidTr="00BB4A92">
        <w:tc>
          <w:tcPr>
            <w:tcW w:w="10420" w:type="dxa"/>
            <w:shd w:val="clear" w:color="auto" w:fill="E8E8E8" w:themeFill="background2"/>
          </w:tcPr>
          <w:p w14:paraId="4240A4D9" w14:textId="0135E614" w:rsidR="00441D81" w:rsidRDefault="00441D81" w:rsidP="00CE754A">
            <w:pPr>
              <w:spacing w:line="240" w:lineRule="auto"/>
              <w:rPr>
                <w:rFonts w:ascii="Arial" w:hAnsi="Arial" w:cs="Arial"/>
                <w:szCs w:val="22"/>
                <w:lang w:val="en-US"/>
              </w:rPr>
            </w:pPr>
            <w:r w:rsidRPr="009706C4">
              <w:rPr>
                <w:rFonts w:ascii="Arial" w:hAnsi="Arial" w:cs="Arial"/>
                <w:szCs w:val="22"/>
                <w:lang w:val="en-US"/>
              </w:rPr>
              <w:t xml:space="preserve">Additional digital tools may be beneficial, but priority should be given to a </w:t>
            </w:r>
            <w:proofErr w:type="spellStart"/>
            <w:r w:rsidRPr="009706C4">
              <w:rPr>
                <w:rFonts w:ascii="Arial" w:hAnsi="Arial" w:cs="Arial"/>
                <w:szCs w:val="22"/>
                <w:lang w:val="en-US"/>
              </w:rPr>
              <w:t>harmonised</w:t>
            </w:r>
            <w:proofErr w:type="spellEnd"/>
            <w:r w:rsidRPr="009706C4">
              <w:rPr>
                <w:rFonts w:ascii="Arial" w:hAnsi="Arial" w:cs="Arial"/>
                <w:szCs w:val="22"/>
                <w:lang w:val="en-US"/>
              </w:rPr>
              <w:t xml:space="preserve"> approach. Currently, AI-based solutions can be costly, produce inconsistent results and require significant validation. A </w:t>
            </w:r>
            <w:proofErr w:type="spellStart"/>
            <w:r w:rsidRPr="009706C4">
              <w:rPr>
                <w:rFonts w:ascii="Arial" w:hAnsi="Arial" w:cs="Arial"/>
                <w:szCs w:val="22"/>
                <w:lang w:val="en-US"/>
              </w:rPr>
              <w:t>centralised</w:t>
            </w:r>
            <w:proofErr w:type="spellEnd"/>
            <w:r w:rsidRPr="009706C4">
              <w:rPr>
                <w:rFonts w:ascii="Arial" w:hAnsi="Arial" w:cs="Arial"/>
                <w:szCs w:val="22"/>
                <w:lang w:val="en-US"/>
              </w:rPr>
              <w:t>, publicly available database containing validated risk information, methodologies and guidance would promote consistency across companies, reduce duplication of effort, improve comparability of assessments and lower compliance costs.</w:t>
            </w:r>
          </w:p>
        </w:tc>
      </w:tr>
    </w:tbl>
    <w:p w14:paraId="377E13E1" w14:textId="77777777" w:rsidR="00CE754A" w:rsidRPr="009706C4" w:rsidRDefault="00CE754A" w:rsidP="00CE754A">
      <w:pPr>
        <w:spacing w:after="0" w:line="240" w:lineRule="auto"/>
        <w:rPr>
          <w:rFonts w:ascii="Arial" w:hAnsi="Arial" w:cs="Arial"/>
          <w:szCs w:val="22"/>
          <w:lang w:val="en-US"/>
        </w:rPr>
      </w:pPr>
    </w:p>
    <w:p w14:paraId="6A20DD9F" w14:textId="77777777" w:rsidR="00C14B2E" w:rsidRPr="00D97A14" w:rsidRDefault="00C43CAE" w:rsidP="009B2A7B">
      <w:pPr>
        <w:pStyle w:val="berschrift1"/>
        <w:spacing w:line="240" w:lineRule="auto"/>
        <w:ind w:left="370"/>
        <w:rPr>
          <w:rFonts w:ascii="Arial" w:hAnsi="Arial" w:cs="Arial"/>
          <w:b/>
          <w:bCs/>
          <w:sz w:val="22"/>
          <w:szCs w:val="22"/>
        </w:rPr>
      </w:pPr>
      <w:proofErr w:type="spellStart"/>
      <w:r w:rsidRPr="00D97A14">
        <w:rPr>
          <w:rFonts w:ascii="Arial" w:hAnsi="Arial" w:cs="Arial"/>
          <w:b/>
          <w:bCs/>
          <w:sz w:val="22"/>
          <w:szCs w:val="22"/>
        </w:rPr>
        <w:t>Prioritisation</w:t>
      </w:r>
      <w:proofErr w:type="spellEnd"/>
    </w:p>
    <w:p w14:paraId="09E31E3E"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29F56602" wp14:editId="465724C1">
                <wp:extent cx="6384671" cy="19050"/>
                <wp:effectExtent l="0" t="0" r="0" b="0"/>
                <wp:docPr id="23251" name="Group 2325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55" name="Shape 3205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251" style="width:502.73pt;height:1.5pt;mso-position-horizontal-relative:char;mso-position-vertical-relative:line" coordsize="63846,190">
                <v:shape id="Shape 3205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690BDF34"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Directive provides that where it is not feasible for companies to address all identified adverse impacts at the same time and to their full extent, they shall be able to </w:t>
      </w:r>
      <w:proofErr w:type="spellStart"/>
      <w:r w:rsidRPr="00742C70">
        <w:rPr>
          <w:rFonts w:ascii="Arial" w:hAnsi="Arial" w:cs="Arial"/>
          <w:szCs w:val="22"/>
          <w:lang w:val="en-US"/>
        </w:rPr>
        <w:t>prioritise</w:t>
      </w:r>
      <w:proofErr w:type="spellEnd"/>
      <w:r w:rsidRPr="00742C70">
        <w:rPr>
          <w:rFonts w:ascii="Arial" w:hAnsi="Arial" w:cs="Arial"/>
          <w:szCs w:val="22"/>
          <w:lang w:val="en-US"/>
        </w:rPr>
        <w:t xml:space="preserve"> adverse impacts based on their severity and likelihood.</w:t>
      </w:r>
    </w:p>
    <w:p w14:paraId="42F7D905" w14:textId="77777777" w:rsidR="00D97A14" w:rsidRPr="00742C70" w:rsidRDefault="00D97A14" w:rsidP="009B2A7B">
      <w:pPr>
        <w:spacing w:after="0" w:line="240" w:lineRule="auto"/>
        <w:ind w:left="370" w:hanging="10"/>
        <w:jc w:val="both"/>
        <w:rPr>
          <w:rFonts w:ascii="Arial" w:hAnsi="Arial" w:cs="Arial"/>
          <w:szCs w:val="22"/>
          <w:lang w:val="en-US"/>
        </w:rPr>
      </w:pPr>
    </w:p>
    <w:p w14:paraId="077EADF4" w14:textId="1C90EDCC" w:rsidR="00C14B2E" w:rsidRPr="00742C70" w:rsidRDefault="00D97A14" w:rsidP="00D97A14">
      <w:pPr>
        <w:spacing w:after="0" w:line="240" w:lineRule="auto"/>
        <w:ind w:left="378" w:right="78"/>
        <w:rPr>
          <w:rFonts w:ascii="Arial" w:hAnsi="Arial" w:cs="Arial"/>
          <w:szCs w:val="22"/>
          <w:lang w:val="en-US"/>
        </w:rPr>
      </w:pPr>
      <w:r w:rsidRPr="00742C70">
        <w:rPr>
          <w:rFonts w:ascii="Arial" w:hAnsi="Arial" w:cs="Arial"/>
          <w:szCs w:val="22"/>
          <w:lang w:val="en-US"/>
        </w:rPr>
        <w:t xml:space="preserve">15. Are there situations where in your view the severity or likelihood of a specific adverse impact is (or might be) particularly difficult to assess? How could such difficulties be overcome? </w:t>
      </w:r>
    </w:p>
    <w:p w14:paraId="21E417E0"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aimed at gathering feedback from stakeholders in all groups.</w:t>
      </w:r>
    </w:p>
    <w:p w14:paraId="0DF4A017" w14:textId="77777777" w:rsidR="00CE754A" w:rsidRDefault="00CE754A" w:rsidP="00CE754A">
      <w:pPr>
        <w:spacing w:after="0" w:line="240" w:lineRule="auto"/>
        <w:rPr>
          <w:rFonts w:ascii="Arial" w:hAnsi="Arial" w:cs="Arial"/>
          <w:noProof/>
          <w:szCs w:val="22"/>
          <w:lang w:val="en-US"/>
        </w:rPr>
      </w:pPr>
    </w:p>
    <w:tbl>
      <w:tblPr>
        <w:tblStyle w:val="Tabellenraster"/>
        <w:tblW w:w="0" w:type="auto"/>
        <w:tblLook w:val="04A0" w:firstRow="1" w:lastRow="0" w:firstColumn="1" w:lastColumn="0" w:noHBand="0" w:noVBand="1"/>
      </w:tblPr>
      <w:tblGrid>
        <w:gridCol w:w="10420"/>
      </w:tblGrid>
      <w:tr w:rsidR="00441D81" w14:paraId="44809981" w14:textId="77777777" w:rsidTr="00BB4A92">
        <w:tc>
          <w:tcPr>
            <w:tcW w:w="10420" w:type="dxa"/>
            <w:shd w:val="clear" w:color="auto" w:fill="E8E8E8" w:themeFill="background2"/>
          </w:tcPr>
          <w:p w14:paraId="3E2C4C87" w14:textId="53FB5F77" w:rsidR="00441D81" w:rsidRDefault="00441D81" w:rsidP="00CE754A">
            <w:pPr>
              <w:spacing w:line="240" w:lineRule="auto"/>
              <w:rPr>
                <w:rFonts w:ascii="Arial" w:hAnsi="Arial" w:cs="Arial"/>
                <w:noProof/>
                <w:szCs w:val="22"/>
                <w:lang w:val="en-US"/>
              </w:rPr>
            </w:pPr>
            <w:r>
              <w:rPr>
                <w:rFonts w:ascii="Arial" w:hAnsi="Arial" w:cs="Arial"/>
                <w:noProof/>
                <w:szCs w:val="22"/>
                <w:lang w:val="en-US"/>
              </w:rPr>
              <w:t>Not answered</w:t>
            </w:r>
          </w:p>
        </w:tc>
      </w:tr>
    </w:tbl>
    <w:p w14:paraId="5A152ED5" w14:textId="77777777" w:rsidR="00441D81" w:rsidRPr="00742C70" w:rsidRDefault="00441D81" w:rsidP="00CE754A">
      <w:pPr>
        <w:spacing w:after="0" w:line="240" w:lineRule="auto"/>
        <w:rPr>
          <w:rFonts w:ascii="Arial" w:hAnsi="Arial" w:cs="Arial"/>
          <w:noProof/>
          <w:szCs w:val="22"/>
          <w:lang w:val="en-US"/>
        </w:rPr>
      </w:pPr>
    </w:p>
    <w:p w14:paraId="373D4EFE" w14:textId="459DA8B2" w:rsidR="00C14B2E" w:rsidRPr="00742C70" w:rsidRDefault="00D97A14" w:rsidP="00D97A14">
      <w:pPr>
        <w:spacing w:after="0" w:line="240" w:lineRule="auto"/>
        <w:ind w:left="378" w:right="78"/>
        <w:rPr>
          <w:rFonts w:ascii="Arial" w:hAnsi="Arial" w:cs="Arial"/>
          <w:szCs w:val="22"/>
          <w:lang w:val="en-US"/>
        </w:rPr>
      </w:pPr>
      <w:r w:rsidRPr="00742C70">
        <w:rPr>
          <w:rFonts w:ascii="Arial" w:hAnsi="Arial" w:cs="Arial"/>
          <w:szCs w:val="22"/>
          <w:lang w:val="en-US"/>
        </w:rPr>
        <w:t xml:space="preserve">16. Regarding situations when it is “not feasible to address all identified impacts at the same time and to their full extent”, what other elements are particularly relevant to support companies in performing an appropriate risk </w:t>
      </w:r>
      <w:proofErr w:type="spellStart"/>
      <w:r w:rsidRPr="00742C70">
        <w:rPr>
          <w:rFonts w:ascii="Arial" w:hAnsi="Arial" w:cs="Arial"/>
          <w:szCs w:val="22"/>
          <w:lang w:val="en-US"/>
        </w:rPr>
        <w:t>prioritisation</w:t>
      </w:r>
      <w:proofErr w:type="spellEnd"/>
      <w:r w:rsidRPr="00742C70">
        <w:rPr>
          <w:rFonts w:ascii="Arial" w:hAnsi="Arial" w:cs="Arial"/>
          <w:szCs w:val="22"/>
          <w:lang w:val="en-US"/>
        </w:rPr>
        <w:t xml:space="preserve"> process? </w:t>
      </w:r>
      <w:r w:rsidRPr="00742C70">
        <w:rPr>
          <w:rFonts w:ascii="Arial" w:hAnsi="Arial" w:cs="Arial"/>
          <w:i/>
          <w:szCs w:val="22"/>
          <w:lang w:val="en-US"/>
        </w:rPr>
        <w:t>This question is aimed at gathering feedback from stakeholders in all groups.</w:t>
      </w:r>
    </w:p>
    <w:p w14:paraId="318D19D3" w14:textId="77777777" w:rsidR="00CE754A" w:rsidRDefault="00CE754A" w:rsidP="00CE754A">
      <w:pPr>
        <w:spacing w:after="0" w:line="240" w:lineRule="auto"/>
        <w:ind w:right="78"/>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68E81E55" w14:textId="77777777" w:rsidTr="00BB4A92">
        <w:tc>
          <w:tcPr>
            <w:tcW w:w="10420" w:type="dxa"/>
            <w:shd w:val="clear" w:color="auto" w:fill="E8E8E8" w:themeFill="background2"/>
          </w:tcPr>
          <w:p w14:paraId="46E8B803" w14:textId="793ACD4A" w:rsidR="00441D81" w:rsidRDefault="00441D81" w:rsidP="00441D81">
            <w:pPr>
              <w:spacing w:line="240" w:lineRule="auto"/>
              <w:ind w:right="78"/>
              <w:rPr>
                <w:rFonts w:ascii="Arial" w:hAnsi="Arial" w:cs="Arial"/>
                <w:szCs w:val="22"/>
                <w:lang w:val="en-US"/>
              </w:rPr>
            </w:pPr>
            <w:r w:rsidRPr="00441D81">
              <w:rPr>
                <w:rFonts w:ascii="Arial" w:hAnsi="Arial" w:cs="Arial"/>
                <w:szCs w:val="22"/>
                <w:lang w:val="en-US"/>
              </w:rPr>
              <w:t xml:space="preserve">The guidelines should preserve companies’ decision-making discretion when </w:t>
            </w:r>
            <w:proofErr w:type="spellStart"/>
            <w:r w:rsidRPr="00441D81">
              <w:rPr>
                <w:rFonts w:ascii="Arial" w:hAnsi="Arial" w:cs="Arial"/>
                <w:szCs w:val="22"/>
                <w:lang w:val="en-US"/>
              </w:rPr>
              <w:t>prioritising</w:t>
            </w:r>
            <w:proofErr w:type="spellEnd"/>
            <w:r w:rsidRPr="00441D81">
              <w:rPr>
                <w:rFonts w:ascii="Arial" w:hAnsi="Arial" w:cs="Arial"/>
                <w:szCs w:val="22"/>
                <w:lang w:val="en-US"/>
              </w:rPr>
              <w:t xml:space="preserve"> risks. It should not be presumed that companies intentionally seek to disregard adverse impacts. Businesses need sufficient flexibility to assess severity, likelihood, and operational realities, particularly where it is not feasible to address all identified impacts simultaneously. The guidelines should </w:t>
            </w:r>
            <w:proofErr w:type="spellStart"/>
            <w:r w:rsidRPr="00441D81">
              <w:rPr>
                <w:rFonts w:ascii="Arial" w:hAnsi="Arial" w:cs="Arial"/>
                <w:szCs w:val="22"/>
                <w:lang w:val="en-US"/>
              </w:rPr>
              <w:t>recognise</w:t>
            </w:r>
            <w:proofErr w:type="spellEnd"/>
            <w:r w:rsidRPr="00441D81">
              <w:rPr>
                <w:rFonts w:ascii="Arial" w:hAnsi="Arial" w:cs="Arial"/>
                <w:szCs w:val="22"/>
                <w:lang w:val="en-US"/>
              </w:rPr>
              <w:t xml:space="preserve"> that </w:t>
            </w:r>
            <w:proofErr w:type="spellStart"/>
            <w:r w:rsidRPr="00441D81">
              <w:rPr>
                <w:rFonts w:ascii="Arial" w:hAnsi="Arial" w:cs="Arial"/>
                <w:szCs w:val="22"/>
                <w:lang w:val="en-US"/>
              </w:rPr>
              <w:t>prioritisation</w:t>
            </w:r>
            <w:proofErr w:type="spellEnd"/>
            <w:r w:rsidRPr="00441D81">
              <w:rPr>
                <w:rFonts w:ascii="Arial" w:hAnsi="Arial" w:cs="Arial"/>
                <w:szCs w:val="22"/>
                <w:lang w:val="en-US"/>
              </w:rPr>
              <w:t xml:space="preserve"> is an inherent element of risk-based due diligence and should not create expectations that all human rights and environmental risks can be addressed simultaneously.</w:t>
            </w:r>
          </w:p>
        </w:tc>
      </w:tr>
    </w:tbl>
    <w:p w14:paraId="4CFEDBD6" w14:textId="77777777" w:rsidR="00CE754A" w:rsidRPr="00742C70" w:rsidRDefault="00CE754A" w:rsidP="00CE754A">
      <w:pPr>
        <w:spacing w:after="0" w:line="240" w:lineRule="auto"/>
        <w:ind w:right="78"/>
        <w:rPr>
          <w:rFonts w:ascii="Arial" w:hAnsi="Arial" w:cs="Arial"/>
          <w:szCs w:val="22"/>
          <w:lang w:val="en-US"/>
        </w:rPr>
      </w:pPr>
    </w:p>
    <w:p w14:paraId="460C425C" w14:textId="77777777" w:rsidR="00C14B2E" w:rsidRPr="00D97A14" w:rsidRDefault="00C43CAE" w:rsidP="009B2A7B">
      <w:pPr>
        <w:pStyle w:val="berschrift1"/>
        <w:spacing w:line="240" w:lineRule="auto"/>
        <w:ind w:left="370"/>
        <w:rPr>
          <w:rFonts w:ascii="Arial" w:hAnsi="Arial" w:cs="Arial"/>
          <w:b/>
          <w:bCs/>
          <w:sz w:val="22"/>
          <w:szCs w:val="22"/>
        </w:rPr>
      </w:pPr>
      <w:proofErr w:type="spellStart"/>
      <w:r w:rsidRPr="00D97A14">
        <w:rPr>
          <w:rFonts w:ascii="Arial" w:hAnsi="Arial" w:cs="Arial"/>
          <w:b/>
          <w:bCs/>
          <w:sz w:val="22"/>
          <w:szCs w:val="22"/>
        </w:rPr>
        <w:t>Responsible</w:t>
      </w:r>
      <w:proofErr w:type="spellEnd"/>
      <w:r w:rsidRPr="00D97A14">
        <w:rPr>
          <w:rFonts w:ascii="Arial" w:hAnsi="Arial" w:cs="Arial"/>
          <w:b/>
          <w:bCs/>
          <w:sz w:val="22"/>
          <w:szCs w:val="22"/>
        </w:rPr>
        <w:t xml:space="preserve"> </w:t>
      </w:r>
      <w:proofErr w:type="spellStart"/>
      <w:r w:rsidRPr="00D97A14">
        <w:rPr>
          <w:rFonts w:ascii="Arial" w:hAnsi="Arial" w:cs="Arial"/>
          <w:b/>
          <w:bCs/>
          <w:sz w:val="22"/>
          <w:szCs w:val="22"/>
        </w:rPr>
        <w:t>disengagement</w:t>
      </w:r>
      <w:proofErr w:type="spellEnd"/>
    </w:p>
    <w:p w14:paraId="5F5AA653"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65F6F5FB" wp14:editId="4E4799D1">
                <wp:extent cx="6384671" cy="19050"/>
                <wp:effectExtent l="0" t="0" r="0" b="0"/>
                <wp:docPr id="23255" name="Group 23255"/>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61" name="Shape 32061"/>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255" style="width:502.73pt;height:1.5pt;mso-position-horizontal-relative:char;mso-position-vertical-relative:line" coordsize="63846,190">
                <v:shape id="Shape 32062"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33ABB55D"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The CSDDD requires engagement with business partners and a focus on preventing and addressing adverse impacts. However, it also provides that, as a measure of last resort when all other measures have failed, the business relationship must be suspended until the impact is addressed, under the condition that suspension would not lead to a manifestly more severe human rights or environmental harm than the one that could not be addressed.</w:t>
      </w:r>
    </w:p>
    <w:p w14:paraId="3D502F9A" w14:textId="77777777" w:rsidR="00D97A14" w:rsidRPr="00742C70" w:rsidRDefault="00D97A14" w:rsidP="009B2A7B">
      <w:pPr>
        <w:spacing w:after="0" w:line="240" w:lineRule="auto"/>
        <w:ind w:left="370" w:hanging="10"/>
        <w:jc w:val="both"/>
        <w:rPr>
          <w:rFonts w:ascii="Arial" w:hAnsi="Arial" w:cs="Arial"/>
          <w:szCs w:val="22"/>
          <w:lang w:val="en-US"/>
        </w:rPr>
      </w:pPr>
    </w:p>
    <w:p w14:paraId="5D598A40"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17. Are you aware of examples where a decision was taken not to disengage from a business relationship because this would have potentially resulted in more severe impacts compared to those that triggered due diligence in the first place? How was the situation dealt with?</w:t>
      </w:r>
    </w:p>
    <w:p w14:paraId="4F198E71"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5C7FADEA" w14:textId="77777777" w:rsidR="00D97A14" w:rsidRPr="00742C70" w:rsidRDefault="00D97A14" w:rsidP="009B2A7B">
      <w:pPr>
        <w:spacing w:after="0" w:line="240" w:lineRule="auto"/>
        <w:ind w:left="685" w:right="8608" w:hanging="10"/>
        <w:rPr>
          <w:rFonts w:ascii="Arial" w:hAnsi="Arial" w:cs="Arial"/>
          <w:szCs w:val="22"/>
          <w:lang w:val="en-US"/>
        </w:rPr>
      </w:pPr>
    </w:p>
    <w:p w14:paraId="3F906135" w14:textId="1D627A2E" w:rsidR="00D97A14" w:rsidRDefault="00D97A14" w:rsidP="00D97A14">
      <w:pPr>
        <w:spacing w:after="0" w:line="240" w:lineRule="auto"/>
        <w:rPr>
          <w:rFonts w:ascii="Arial" w:hAnsi="Arial" w:cs="Arial"/>
          <w:szCs w:val="22"/>
        </w:rPr>
      </w:pPr>
      <w:r w:rsidRPr="00D97A14">
        <w:rPr>
          <w:rFonts w:ascii="Arial" w:hAnsi="Arial" w:cs="Arial"/>
          <w:szCs w:val="22"/>
          <w:highlight w:val="yellow"/>
        </w:rPr>
        <w:t>(Bitte zutreffendes markieren)</w:t>
      </w:r>
    </w:p>
    <w:tbl>
      <w:tblPr>
        <w:tblStyle w:val="Tabellenraster"/>
        <w:tblW w:w="0" w:type="auto"/>
        <w:tblInd w:w="685" w:type="dxa"/>
        <w:tblLook w:val="04A0" w:firstRow="1" w:lastRow="0" w:firstColumn="1" w:lastColumn="0" w:noHBand="0" w:noVBand="1"/>
      </w:tblPr>
      <w:tblGrid>
        <w:gridCol w:w="9735"/>
      </w:tblGrid>
      <w:tr w:rsidR="00D97A14" w14:paraId="4D618CDF" w14:textId="77777777" w:rsidTr="00D97A14">
        <w:tc>
          <w:tcPr>
            <w:tcW w:w="9735" w:type="dxa"/>
          </w:tcPr>
          <w:p w14:paraId="6B76F352" w14:textId="19E8AACD" w:rsidR="00D97A14" w:rsidRDefault="00D97A14" w:rsidP="00D97A14">
            <w:pPr>
              <w:spacing w:line="240" w:lineRule="auto"/>
              <w:ind w:right="8608"/>
              <w:rPr>
                <w:rFonts w:ascii="Arial" w:hAnsi="Arial" w:cs="Arial"/>
                <w:szCs w:val="22"/>
              </w:rPr>
            </w:pPr>
            <w:r w:rsidRPr="0030499C">
              <w:rPr>
                <w:rFonts w:ascii="Arial" w:hAnsi="Arial" w:cs="Arial"/>
                <w:szCs w:val="22"/>
                <w:highlight w:val="green"/>
              </w:rPr>
              <w:t>Yes</w:t>
            </w:r>
          </w:p>
        </w:tc>
      </w:tr>
      <w:tr w:rsidR="00D97A14" w14:paraId="11DC2A52" w14:textId="77777777" w:rsidTr="00D97A14">
        <w:tc>
          <w:tcPr>
            <w:tcW w:w="9735" w:type="dxa"/>
          </w:tcPr>
          <w:p w14:paraId="3266190F" w14:textId="0DED29AE" w:rsidR="00D97A14" w:rsidRDefault="00D97A14" w:rsidP="00D97A14">
            <w:pPr>
              <w:spacing w:line="240" w:lineRule="auto"/>
              <w:ind w:right="8608"/>
              <w:rPr>
                <w:rFonts w:ascii="Arial" w:hAnsi="Arial" w:cs="Arial"/>
                <w:szCs w:val="22"/>
              </w:rPr>
            </w:pPr>
            <w:proofErr w:type="spellStart"/>
            <w:r w:rsidRPr="00F81542">
              <w:rPr>
                <w:rFonts w:ascii="Arial" w:hAnsi="Arial" w:cs="Arial"/>
                <w:szCs w:val="22"/>
              </w:rPr>
              <w:t>No</w:t>
            </w:r>
            <w:proofErr w:type="spellEnd"/>
          </w:p>
        </w:tc>
      </w:tr>
    </w:tbl>
    <w:p w14:paraId="1C355F63" w14:textId="77777777" w:rsidR="00CE754A" w:rsidRPr="00550ADD" w:rsidRDefault="00CE754A" w:rsidP="009B2A7B">
      <w:pPr>
        <w:spacing w:after="0" w:line="240" w:lineRule="auto"/>
        <w:ind w:left="685" w:right="8608" w:hanging="10"/>
        <w:rPr>
          <w:rFonts w:ascii="Arial" w:hAnsi="Arial" w:cs="Arial"/>
          <w:szCs w:val="22"/>
        </w:rPr>
      </w:pPr>
    </w:p>
    <w:p w14:paraId="4E9C5FB6" w14:textId="77777777" w:rsidR="00C14B2E" w:rsidRPr="00D97A14" w:rsidRDefault="00C43CAE" w:rsidP="009B2A7B">
      <w:pPr>
        <w:pStyle w:val="berschrift1"/>
        <w:spacing w:line="240" w:lineRule="auto"/>
        <w:ind w:left="370"/>
        <w:rPr>
          <w:rFonts w:ascii="Arial" w:hAnsi="Arial" w:cs="Arial"/>
          <w:b/>
          <w:bCs/>
          <w:sz w:val="22"/>
          <w:szCs w:val="22"/>
        </w:rPr>
      </w:pPr>
      <w:proofErr w:type="spellStart"/>
      <w:r w:rsidRPr="00D97A14">
        <w:rPr>
          <w:rFonts w:ascii="Arial" w:hAnsi="Arial" w:cs="Arial"/>
          <w:b/>
          <w:bCs/>
          <w:sz w:val="22"/>
          <w:szCs w:val="22"/>
        </w:rPr>
        <w:t>Purchasing</w:t>
      </w:r>
      <w:proofErr w:type="spellEnd"/>
      <w:r w:rsidRPr="00D97A14">
        <w:rPr>
          <w:rFonts w:ascii="Arial" w:hAnsi="Arial" w:cs="Arial"/>
          <w:b/>
          <w:bCs/>
          <w:sz w:val="22"/>
          <w:szCs w:val="22"/>
        </w:rPr>
        <w:t xml:space="preserve"> </w:t>
      </w:r>
      <w:proofErr w:type="spellStart"/>
      <w:r w:rsidRPr="00D97A14">
        <w:rPr>
          <w:rFonts w:ascii="Arial" w:hAnsi="Arial" w:cs="Arial"/>
          <w:b/>
          <w:bCs/>
          <w:sz w:val="22"/>
          <w:szCs w:val="22"/>
        </w:rPr>
        <w:t>practices</w:t>
      </w:r>
      <w:proofErr w:type="spellEnd"/>
    </w:p>
    <w:p w14:paraId="6010A67A"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77E666FF" wp14:editId="5D0A4EF4">
                <wp:extent cx="6384671" cy="19050"/>
                <wp:effectExtent l="0" t="0" r="0" b="0"/>
                <wp:docPr id="23355" name="Group 23355"/>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63" name="Shape 32063"/>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355" style="width:502.73pt;height:1.5pt;mso-position-horizontal-relative:char;mso-position-vertical-relative:line" coordsize="63846,190">
                <v:shape id="Shape 32064"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79CF7C98"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Purchasing practices (e.g., related to pricing, payment terms, delivery terms, order modifications, risk transfer, or contract termination) can have an impact on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and the environment along value chains.</w:t>
      </w:r>
    </w:p>
    <w:p w14:paraId="27EBD11A"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CSDDD requires companies, where relevant, to make the necessary modifications of, or improvements to, their purchasing practices as part of the appropriate measures to address (prevent, mitigate, bring to an end, </w:t>
      </w:r>
      <w:proofErr w:type="spellStart"/>
      <w:r w:rsidRPr="00742C70">
        <w:rPr>
          <w:rFonts w:ascii="Arial" w:hAnsi="Arial" w:cs="Arial"/>
          <w:szCs w:val="22"/>
          <w:lang w:val="en-US"/>
        </w:rPr>
        <w:t>minimise</w:t>
      </w:r>
      <w:proofErr w:type="spellEnd"/>
      <w:r w:rsidRPr="00742C70">
        <w:rPr>
          <w:rFonts w:ascii="Arial" w:hAnsi="Arial" w:cs="Arial"/>
          <w:szCs w:val="22"/>
          <w:lang w:val="en-US"/>
        </w:rPr>
        <w:t>) adverse impacts.</w:t>
      </w:r>
    </w:p>
    <w:p w14:paraId="40B336D1" w14:textId="77777777" w:rsidR="00D97A14" w:rsidRPr="00742C70" w:rsidRDefault="00D97A14" w:rsidP="009B2A7B">
      <w:pPr>
        <w:spacing w:after="0" w:line="240" w:lineRule="auto"/>
        <w:ind w:left="370" w:hanging="10"/>
        <w:jc w:val="both"/>
        <w:rPr>
          <w:rFonts w:ascii="Arial" w:hAnsi="Arial" w:cs="Arial"/>
          <w:szCs w:val="22"/>
          <w:lang w:val="en-US"/>
        </w:rPr>
      </w:pPr>
    </w:p>
    <w:p w14:paraId="1CC18BEB" w14:textId="52B2DE32" w:rsidR="00C14B2E" w:rsidRPr="00742C70" w:rsidRDefault="00C43CAE" w:rsidP="009B2A7B">
      <w:pPr>
        <w:spacing w:after="0" w:line="240" w:lineRule="auto"/>
        <w:ind w:left="370" w:right="101" w:hanging="10"/>
        <w:jc w:val="both"/>
        <w:rPr>
          <w:rFonts w:ascii="Arial" w:hAnsi="Arial" w:cs="Arial"/>
          <w:szCs w:val="22"/>
          <w:lang w:val="en-US"/>
        </w:rPr>
      </w:pPr>
      <w:r w:rsidRPr="00742C70">
        <w:rPr>
          <w:rFonts w:ascii="Arial" w:hAnsi="Arial" w:cs="Arial"/>
          <w:szCs w:val="22"/>
          <w:lang w:val="en-US"/>
        </w:rPr>
        <w:t>18. In your experience, what purchasing practices proved most cost-effective while at the same time ensuring that adverse impacts are prevented and mitigated? What are their pros and cons?</w:t>
      </w:r>
    </w:p>
    <w:p w14:paraId="4821760F" w14:textId="38747704"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Out of these, are there purchasing practices that are inherently sector- or </w:t>
      </w:r>
      <w:proofErr w:type="spellStart"/>
      <w:r w:rsidRPr="00742C70">
        <w:rPr>
          <w:rFonts w:ascii="Arial" w:hAnsi="Arial" w:cs="Arial"/>
          <w:szCs w:val="22"/>
          <w:lang w:val="en-US"/>
        </w:rPr>
        <w:t>contextspecific</w:t>
      </w:r>
      <w:proofErr w:type="spellEnd"/>
      <w:r w:rsidRPr="00742C70">
        <w:rPr>
          <w:rFonts w:ascii="Arial" w:hAnsi="Arial" w:cs="Arial"/>
          <w:szCs w:val="22"/>
          <w:lang w:val="en-US"/>
        </w:rPr>
        <w:t>?</w:t>
      </w:r>
    </w:p>
    <w:p w14:paraId="46BB066C" w14:textId="4747FED3"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If possible, please provide examples of specific contract or commercial terms or other best practices.</w:t>
      </w:r>
    </w:p>
    <w:p w14:paraId="0FF2496F"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aimed at gathering feedback from stakeholders in all groups.</w:t>
      </w:r>
    </w:p>
    <w:p w14:paraId="5CF7E5E3"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2D3B2901" w14:textId="1BEB7546"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6A276E3F" w14:textId="77777777" w:rsidTr="00BB4A92">
        <w:tc>
          <w:tcPr>
            <w:tcW w:w="10420" w:type="dxa"/>
            <w:shd w:val="clear" w:color="auto" w:fill="E8E8E8" w:themeFill="background2"/>
          </w:tcPr>
          <w:p w14:paraId="2E96CC46" w14:textId="7F1106AB" w:rsidR="00441D81" w:rsidRDefault="00441D81" w:rsidP="00CE754A">
            <w:pPr>
              <w:spacing w:line="240" w:lineRule="auto"/>
              <w:rPr>
                <w:rFonts w:ascii="Arial" w:hAnsi="Arial" w:cs="Arial"/>
                <w:szCs w:val="22"/>
                <w:lang w:val="en-US"/>
              </w:rPr>
            </w:pPr>
            <w:r w:rsidRPr="00441D81">
              <w:rPr>
                <w:rFonts w:ascii="Arial" w:hAnsi="Arial" w:cs="Arial"/>
                <w:szCs w:val="22"/>
                <w:lang w:val="en-US"/>
              </w:rPr>
              <w:t>Standardized practices that can be integrated into procurement processes without requiring complex adjustments for different product categories. Examples: standardized Supplier Code of Conduct, contract wording, due diligence processes, etc.</w:t>
            </w:r>
          </w:p>
        </w:tc>
      </w:tr>
    </w:tbl>
    <w:p w14:paraId="240459B5" w14:textId="77777777" w:rsidR="00CE754A" w:rsidRPr="00742C70" w:rsidRDefault="00CE754A" w:rsidP="00CE754A">
      <w:pPr>
        <w:spacing w:after="0" w:line="240" w:lineRule="auto"/>
        <w:rPr>
          <w:rFonts w:ascii="Arial" w:hAnsi="Arial" w:cs="Arial"/>
          <w:szCs w:val="22"/>
          <w:lang w:val="en-US"/>
        </w:rPr>
      </w:pPr>
    </w:p>
    <w:p w14:paraId="51A0E8A6"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 xml:space="preserve">Living income </w:t>
      </w:r>
      <w:proofErr w:type="gramStart"/>
      <w:r w:rsidRPr="00742C70">
        <w:rPr>
          <w:rFonts w:ascii="Arial" w:hAnsi="Arial" w:cs="Arial"/>
          <w:b/>
          <w:bCs/>
          <w:sz w:val="22"/>
          <w:szCs w:val="22"/>
          <w:lang w:val="en-US"/>
        </w:rPr>
        <w:t>and living</w:t>
      </w:r>
      <w:proofErr w:type="gramEnd"/>
      <w:r w:rsidRPr="00742C70">
        <w:rPr>
          <w:rFonts w:ascii="Arial" w:hAnsi="Arial" w:cs="Arial"/>
          <w:b/>
          <w:bCs/>
          <w:sz w:val="22"/>
          <w:szCs w:val="22"/>
          <w:lang w:val="en-US"/>
        </w:rPr>
        <w:t xml:space="preserve"> wage</w:t>
      </w:r>
    </w:p>
    <w:p w14:paraId="250A079E"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1828AB1B" wp14:editId="6B38F62F">
                <wp:extent cx="6384671" cy="19050"/>
                <wp:effectExtent l="0" t="0" r="0" b="0"/>
                <wp:docPr id="23363" name="Group 23363"/>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65" name="Shape 3206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363" style="width:502.73pt;height:1.5pt;mso-position-horizontal-relative:char;mso-position-vertical-relative:line" coordsize="63846,190">
                <v:shape id="Shape 3206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7083FAD8" w14:textId="77777777" w:rsidR="00D97A14" w:rsidRDefault="00D97A14" w:rsidP="009B2A7B">
      <w:pPr>
        <w:spacing w:after="0" w:line="240" w:lineRule="auto"/>
        <w:ind w:left="370" w:right="101" w:hanging="10"/>
        <w:jc w:val="both"/>
        <w:rPr>
          <w:rFonts w:ascii="Arial" w:hAnsi="Arial" w:cs="Arial"/>
          <w:szCs w:val="22"/>
        </w:rPr>
      </w:pPr>
    </w:p>
    <w:p w14:paraId="0CD2EDAD" w14:textId="58FB7A6B" w:rsidR="00C14B2E" w:rsidRPr="00742C70" w:rsidRDefault="00C43CAE" w:rsidP="009B2A7B">
      <w:pPr>
        <w:spacing w:after="0" w:line="240" w:lineRule="auto"/>
        <w:ind w:left="370" w:right="101" w:hanging="10"/>
        <w:jc w:val="both"/>
        <w:rPr>
          <w:rFonts w:ascii="Arial" w:hAnsi="Arial" w:cs="Arial"/>
          <w:szCs w:val="22"/>
          <w:lang w:val="en-US"/>
        </w:rPr>
      </w:pPr>
      <w:r w:rsidRPr="00742C70">
        <w:rPr>
          <w:rFonts w:ascii="Arial" w:hAnsi="Arial" w:cs="Arial"/>
          <w:szCs w:val="22"/>
          <w:lang w:val="en-US"/>
        </w:rPr>
        <w:t>19. What are most cost-effective available data that you are aware of for determining the living income for self-employed suppliers (“an adequate living income for self</w:t>
      </w:r>
      <w:r w:rsidR="00107971">
        <w:rPr>
          <w:rFonts w:ascii="Arial" w:hAnsi="Arial" w:cs="Arial"/>
          <w:szCs w:val="22"/>
          <w:lang w:val="en-US"/>
        </w:rPr>
        <w:t>-</w:t>
      </w:r>
      <w:r w:rsidRPr="00742C70">
        <w:rPr>
          <w:rFonts w:ascii="Arial" w:hAnsi="Arial" w:cs="Arial"/>
          <w:szCs w:val="22"/>
          <w:lang w:val="en-US"/>
        </w:rPr>
        <w:t xml:space="preserve">employed workers and smallholders, which they earn in return from their work and production”, see CSDDD Annex, Part I point 6)? </w:t>
      </w:r>
    </w:p>
    <w:p w14:paraId="524E0D20" w14:textId="4103D976" w:rsidR="00C14B2E" w:rsidRPr="00742C70" w:rsidRDefault="00C43CAE" w:rsidP="00662554">
      <w:pPr>
        <w:spacing w:after="0" w:line="240" w:lineRule="auto"/>
        <w:ind w:left="385" w:right="4" w:hanging="10"/>
        <w:rPr>
          <w:rFonts w:ascii="Arial" w:hAnsi="Arial" w:cs="Arial"/>
          <w:szCs w:val="22"/>
          <w:lang w:val="en-US"/>
        </w:rPr>
      </w:pPr>
      <w:r w:rsidRPr="00742C70">
        <w:rPr>
          <w:rFonts w:ascii="Arial" w:hAnsi="Arial" w:cs="Arial"/>
          <w:szCs w:val="22"/>
          <w:lang w:val="en-US"/>
        </w:rPr>
        <w:t>Are there sectors/geographies where no such data exist or are particularly difficult/costly to obtain?</w:t>
      </w:r>
    </w:p>
    <w:p w14:paraId="175A5BD8" w14:textId="77777777" w:rsidR="00C14B2E" w:rsidRPr="009706C4" w:rsidRDefault="00C43CAE" w:rsidP="009B2A7B">
      <w:pPr>
        <w:spacing w:after="0" w:line="240" w:lineRule="auto"/>
        <w:ind w:left="510" w:right="637" w:hanging="150"/>
        <w:rPr>
          <w:rFonts w:ascii="Arial" w:hAnsi="Arial" w:cs="Arial"/>
          <w:szCs w:val="22"/>
          <w:lang w:val="en-US"/>
        </w:rPr>
      </w:pPr>
      <w:r w:rsidRPr="00742C70">
        <w:rPr>
          <w:rFonts w:ascii="Arial" w:hAnsi="Arial" w:cs="Arial"/>
          <w:i/>
          <w:szCs w:val="22"/>
          <w:lang w:val="en-US"/>
        </w:rPr>
        <w:t xml:space="preserve">This question is aimed at gathering feedback from stakeholders in all groups. </w:t>
      </w:r>
      <w:r w:rsidRPr="009706C4">
        <w:rPr>
          <w:rFonts w:ascii="Arial" w:hAnsi="Arial" w:cs="Arial"/>
          <w:i/>
          <w:color w:val="666666"/>
          <w:szCs w:val="22"/>
          <w:lang w:val="en-US"/>
        </w:rPr>
        <w:t xml:space="preserve">500 </w:t>
      </w:r>
      <w:proofErr w:type="spellStart"/>
      <w:r w:rsidRPr="009706C4">
        <w:rPr>
          <w:rFonts w:ascii="Arial" w:hAnsi="Arial" w:cs="Arial"/>
          <w:i/>
          <w:color w:val="666666"/>
          <w:szCs w:val="22"/>
          <w:lang w:val="en-US"/>
        </w:rPr>
        <w:t>character</w:t>
      </w:r>
      <w:proofErr w:type="spellEnd"/>
      <w:r w:rsidRPr="009706C4">
        <w:rPr>
          <w:rFonts w:ascii="Arial" w:hAnsi="Arial" w:cs="Arial"/>
          <w:i/>
          <w:color w:val="666666"/>
          <w:szCs w:val="22"/>
          <w:lang w:val="en-US"/>
        </w:rPr>
        <w:t>(s) maximum</w:t>
      </w:r>
    </w:p>
    <w:p w14:paraId="0082316F" w14:textId="106C9985"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1B137F27" w14:textId="77777777" w:rsidTr="00BB4A92">
        <w:tc>
          <w:tcPr>
            <w:tcW w:w="10420" w:type="dxa"/>
            <w:shd w:val="clear" w:color="auto" w:fill="E8E8E8" w:themeFill="background2"/>
          </w:tcPr>
          <w:p w14:paraId="67F77369" w14:textId="62645DCC" w:rsidR="00441D81" w:rsidRDefault="00441D81" w:rsidP="00441D81">
            <w:pPr>
              <w:rPr>
                <w:rFonts w:ascii="Arial" w:hAnsi="Arial" w:cs="Arial"/>
                <w:szCs w:val="22"/>
                <w:lang w:val="en-US"/>
              </w:rPr>
            </w:pPr>
            <w:r w:rsidRPr="009706C4">
              <w:rPr>
                <w:rFonts w:ascii="Arial" w:hAnsi="Arial" w:cs="Arial"/>
                <w:szCs w:val="22"/>
                <w:lang w:val="en-US"/>
              </w:rPr>
              <w:t xml:space="preserve">Given </w:t>
            </w:r>
            <w:r w:rsidRPr="009706C4">
              <w:rPr>
                <w:rFonts w:ascii="Arial" w:hAnsi="Arial" w:cs="Arial"/>
                <w:lang w:val="en-US"/>
              </w:rPr>
              <w:t>unclear</w:t>
            </w:r>
            <w:r w:rsidRPr="009706C4">
              <w:rPr>
                <w:rFonts w:ascii="Arial" w:hAnsi="Arial" w:cs="Arial"/>
                <w:szCs w:val="22"/>
                <w:lang w:val="en-US"/>
              </w:rPr>
              <w:t xml:space="preserve"> legal definitions and </w:t>
            </w:r>
            <w:r w:rsidRPr="009706C4">
              <w:rPr>
                <w:rFonts w:ascii="Arial" w:hAnsi="Arial" w:cs="Arial"/>
                <w:lang w:val="en-US"/>
              </w:rPr>
              <w:t xml:space="preserve">overlap with </w:t>
            </w:r>
            <w:r w:rsidRPr="009706C4">
              <w:rPr>
                <w:rFonts w:ascii="Arial" w:hAnsi="Arial" w:cs="Arial"/>
                <w:szCs w:val="22"/>
                <w:lang w:val="en-US"/>
              </w:rPr>
              <w:t xml:space="preserve">CSRD and </w:t>
            </w:r>
            <w:r w:rsidRPr="009706C4">
              <w:rPr>
                <w:rFonts w:ascii="Arial" w:hAnsi="Arial" w:cs="Arial"/>
                <w:lang w:val="en-US"/>
              </w:rPr>
              <w:t>due diligence rules</w:t>
            </w:r>
            <w:r w:rsidRPr="009706C4">
              <w:rPr>
                <w:rFonts w:ascii="Arial" w:hAnsi="Arial" w:cs="Arial"/>
                <w:szCs w:val="22"/>
                <w:lang w:val="en-US"/>
              </w:rPr>
              <w:t xml:space="preserve">, no cost-effective </w:t>
            </w:r>
            <w:r w:rsidRPr="009706C4">
              <w:rPr>
                <w:rFonts w:ascii="Arial" w:hAnsi="Arial" w:cs="Arial"/>
                <w:lang w:val="en-US"/>
              </w:rPr>
              <w:t xml:space="preserve">source for living income data </w:t>
            </w:r>
            <w:r w:rsidRPr="009706C4">
              <w:rPr>
                <w:rFonts w:ascii="Arial" w:hAnsi="Arial" w:cs="Arial"/>
                <w:szCs w:val="22"/>
                <w:lang w:val="en-US"/>
              </w:rPr>
              <w:t xml:space="preserve">is known. </w:t>
            </w:r>
            <w:r w:rsidRPr="009706C4">
              <w:rPr>
                <w:rFonts w:ascii="Arial" w:hAnsi="Arial" w:cs="Arial"/>
                <w:lang w:val="en-US"/>
              </w:rPr>
              <w:t>A single</w:t>
            </w:r>
            <w:r w:rsidRPr="009706C4">
              <w:rPr>
                <w:rFonts w:ascii="Arial" w:hAnsi="Arial" w:cs="Arial"/>
                <w:szCs w:val="22"/>
                <w:lang w:val="en-US"/>
              </w:rPr>
              <w:t xml:space="preserve"> comparable </w:t>
            </w:r>
            <w:r w:rsidRPr="009706C4">
              <w:rPr>
                <w:rFonts w:ascii="Arial" w:hAnsi="Arial" w:cs="Arial"/>
                <w:lang w:val="en-US"/>
              </w:rPr>
              <w:t xml:space="preserve">source </w:t>
            </w:r>
            <w:r w:rsidRPr="009706C4">
              <w:rPr>
                <w:rFonts w:ascii="Arial" w:hAnsi="Arial" w:cs="Arial"/>
                <w:szCs w:val="22"/>
                <w:lang w:val="en-US"/>
              </w:rPr>
              <w:t xml:space="preserve">across </w:t>
            </w:r>
            <w:r w:rsidRPr="009706C4">
              <w:rPr>
                <w:rFonts w:ascii="Arial" w:hAnsi="Arial" w:cs="Arial"/>
                <w:lang w:val="en-US"/>
              </w:rPr>
              <w:t>geographies</w:t>
            </w:r>
            <w:r w:rsidRPr="009706C4">
              <w:rPr>
                <w:rFonts w:ascii="Arial" w:hAnsi="Arial" w:cs="Arial"/>
                <w:szCs w:val="22"/>
                <w:lang w:val="en-US"/>
              </w:rPr>
              <w:t xml:space="preserve"> and sectors</w:t>
            </w:r>
            <w:r w:rsidRPr="009706C4">
              <w:rPr>
                <w:rFonts w:ascii="Arial" w:hAnsi="Arial" w:cs="Arial"/>
                <w:lang w:val="en-US"/>
              </w:rPr>
              <w:t xml:space="preserve"> appears unrealistic.</w:t>
            </w:r>
            <w:r w:rsidRPr="009706C4">
              <w:rPr>
                <w:rFonts w:ascii="Arial" w:hAnsi="Arial" w:cs="Arial"/>
                <w:szCs w:val="22"/>
                <w:lang w:val="en-US"/>
              </w:rPr>
              <w:t xml:space="preserve"> </w:t>
            </w:r>
            <w:r w:rsidRPr="009706C4">
              <w:rPr>
                <w:rFonts w:ascii="Arial" w:hAnsi="Arial" w:cs="Arial"/>
                <w:lang w:val="en-US"/>
              </w:rPr>
              <w:t>Concepts</w:t>
            </w:r>
            <w:r w:rsidRPr="009706C4">
              <w:rPr>
                <w:rFonts w:ascii="Arial" w:hAnsi="Arial" w:cs="Arial"/>
                <w:szCs w:val="22"/>
                <w:lang w:val="en-US"/>
              </w:rPr>
              <w:t xml:space="preserve"> not aligned with </w:t>
            </w:r>
            <w:r w:rsidRPr="009706C4">
              <w:rPr>
                <w:rFonts w:ascii="Arial" w:hAnsi="Arial" w:cs="Arial"/>
                <w:lang w:val="en-US"/>
              </w:rPr>
              <w:t>statutory</w:t>
            </w:r>
            <w:r w:rsidRPr="009706C4">
              <w:rPr>
                <w:rFonts w:ascii="Arial" w:hAnsi="Arial" w:cs="Arial"/>
                <w:szCs w:val="22"/>
                <w:lang w:val="en-US"/>
              </w:rPr>
              <w:t xml:space="preserve"> or collectively agreed minimum wages would disrupt established pay structures and agreements</w:t>
            </w:r>
            <w:r w:rsidRPr="009706C4">
              <w:rPr>
                <w:rFonts w:ascii="Arial" w:hAnsi="Arial" w:cs="Arial"/>
                <w:lang w:val="en-US"/>
              </w:rPr>
              <w:t>.</w:t>
            </w:r>
          </w:p>
        </w:tc>
      </w:tr>
    </w:tbl>
    <w:p w14:paraId="0794F661" w14:textId="77777777" w:rsidR="00CE754A" w:rsidRPr="009706C4" w:rsidRDefault="00CE754A" w:rsidP="00CE754A">
      <w:pPr>
        <w:spacing w:after="0" w:line="240" w:lineRule="auto"/>
        <w:rPr>
          <w:rFonts w:ascii="Arial" w:hAnsi="Arial" w:cs="Arial"/>
          <w:szCs w:val="22"/>
          <w:lang w:val="en-US"/>
        </w:rPr>
      </w:pPr>
    </w:p>
    <w:p w14:paraId="1DAF1923" w14:textId="77777777" w:rsidR="00C14B2E" w:rsidRPr="00D97A14" w:rsidRDefault="00C43CAE" w:rsidP="009B2A7B">
      <w:pPr>
        <w:pStyle w:val="berschrift1"/>
        <w:spacing w:line="240" w:lineRule="auto"/>
        <w:ind w:left="370"/>
        <w:rPr>
          <w:rFonts w:ascii="Arial" w:hAnsi="Arial" w:cs="Arial"/>
          <w:b/>
          <w:bCs/>
          <w:sz w:val="22"/>
          <w:szCs w:val="22"/>
        </w:rPr>
      </w:pPr>
      <w:r w:rsidRPr="00D97A14">
        <w:rPr>
          <w:rFonts w:ascii="Arial" w:hAnsi="Arial" w:cs="Arial"/>
          <w:b/>
          <w:bCs/>
          <w:sz w:val="22"/>
          <w:szCs w:val="22"/>
        </w:rPr>
        <w:t>Investment</w:t>
      </w:r>
    </w:p>
    <w:p w14:paraId="616414D4"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1A386B96" wp14:editId="018406E7">
                <wp:extent cx="6384671" cy="19050"/>
                <wp:effectExtent l="0" t="0" r="0" b="0"/>
                <wp:docPr id="23046" name="Group 23046"/>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67" name="Shape 3206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046" style="width:502.73pt;height:1.5pt;mso-position-horizontal-relative:char;mso-position-vertical-relative:line" coordsize="63846,190">
                <v:shape id="Shape 3206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577FE870"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As part of the measures to prevent and address adverse impacts, the CSDDD requires, where relevant, making the necessary financial or non-financial investments in, and adjustments or upgrades of, for example facilities, production or other operational processes and infrastructures.</w:t>
      </w:r>
    </w:p>
    <w:p w14:paraId="011DC6F6" w14:textId="77777777" w:rsidR="00D97A14" w:rsidRPr="00742C70" w:rsidRDefault="00D97A14" w:rsidP="009B2A7B">
      <w:pPr>
        <w:spacing w:after="0" w:line="240" w:lineRule="auto"/>
        <w:ind w:left="370" w:hanging="10"/>
        <w:jc w:val="both"/>
        <w:rPr>
          <w:rFonts w:ascii="Arial" w:hAnsi="Arial" w:cs="Arial"/>
          <w:szCs w:val="22"/>
          <w:lang w:val="en-US"/>
        </w:rPr>
      </w:pPr>
    </w:p>
    <w:p w14:paraId="6104E38E" w14:textId="77777777" w:rsidR="00C14B2E" w:rsidRPr="009706C4"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20. Which cost-effective practices are you aware of as regards companies making investments in their value chains to prevent or address adverse impacts? </w:t>
      </w:r>
      <w:r w:rsidRPr="00742C70">
        <w:rPr>
          <w:rFonts w:ascii="Arial" w:hAnsi="Arial" w:cs="Arial"/>
          <w:i/>
          <w:szCs w:val="22"/>
          <w:lang w:val="en-US"/>
        </w:rPr>
        <w:t xml:space="preserve">This question is aimed at gathering feedback from stakeholders in all groups. </w:t>
      </w:r>
      <w:r w:rsidRPr="009706C4">
        <w:rPr>
          <w:rFonts w:ascii="Arial" w:hAnsi="Arial" w:cs="Arial"/>
          <w:i/>
          <w:color w:val="666666"/>
          <w:szCs w:val="22"/>
          <w:lang w:val="en-US"/>
        </w:rPr>
        <w:t xml:space="preserve">500 </w:t>
      </w:r>
      <w:proofErr w:type="spellStart"/>
      <w:r w:rsidRPr="009706C4">
        <w:rPr>
          <w:rFonts w:ascii="Arial" w:hAnsi="Arial" w:cs="Arial"/>
          <w:i/>
          <w:color w:val="666666"/>
          <w:szCs w:val="22"/>
          <w:lang w:val="en-US"/>
        </w:rPr>
        <w:t>character</w:t>
      </w:r>
      <w:proofErr w:type="spellEnd"/>
      <w:r w:rsidRPr="009706C4">
        <w:rPr>
          <w:rFonts w:ascii="Arial" w:hAnsi="Arial" w:cs="Arial"/>
          <w:i/>
          <w:color w:val="666666"/>
          <w:szCs w:val="22"/>
          <w:lang w:val="en-US"/>
        </w:rPr>
        <w:t>(s) maximum</w:t>
      </w:r>
    </w:p>
    <w:p w14:paraId="139ABABF" w14:textId="5951443A"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178EDA6E" w14:textId="77777777" w:rsidTr="00BB4A92">
        <w:tc>
          <w:tcPr>
            <w:tcW w:w="10420" w:type="dxa"/>
            <w:shd w:val="clear" w:color="auto" w:fill="E8E8E8" w:themeFill="background2"/>
          </w:tcPr>
          <w:p w14:paraId="32CA5796" w14:textId="02BAAE83" w:rsidR="00441D81" w:rsidRDefault="00441D81" w:rsidP="00441D81">
            <w:pPr>
              <w:rPr>
                <w:rFonts w:ascii="Arial" w:hAnsi="Arial" w:cs="Arial"/>
                <w:szCs w:val="22"/>
                <w:lang w:val="en-US"/>
              </w:rPr>
            </w:pPr>
            <w:r w:rsidRPr="009706C4">
              <w:rPr>
                <w:rFonts w:ascii="Arial" w:hAnsi="Arial" w:cs="Arial"/>
                <w:lang w:val="en-US"/>
              </w:rPr>
              <w:t xml:space="preserve">Investments in </w:t>
            </w:r>
            <w:r w:rsidRPr="009706C4">
              <w:rPr>
                <w:rFonts w:ascii="Arial" w:hAnsi="Arial" w:cs="Arial"/>
                <w:szCs w:val="22"/>
                <w:lang w:val="en-US"/>
              </w:rPr>
              <w:t xml:space="preserve">the value chain should </w:t>
            </w:r>
            <w:r w:rsidRPr="009706C4">
              <w:rPr>
                <w:rFonts w:ascii="Arial" w:hAnsi="Arial" w:cs="Arial"/>
                <w:lang w:val="en-US"/>
              </w:rPr>
              <w:t>correspond</w:t>
            </w:r>
            <w:r w:rsidRPr="009706C4">
              <w:rPr>
                <w:rFonts w:ascii="Arial" w:hAnsi="Arial" w:cs="Arial"/>
                <w:szCs w:val="22"/>
                <w:lang w:val="en-US"/>
              </w:rPr>
              <w:t xml:space="preserve"> to identified risks</w:t>
            </w:r>
            <w:r w:rsidRPr="009706C4">
              <w:rPr>
                <w:rFonts w:ascii="Arial" w:hAnsi="Arial" w:cs="Arial"/>
                <w:lang w:val="en-US"/>
              </w:rPr>
              <w:t xml:space="preserve"> and target</w:t>
            </w:r>
            <w:r w:rsidRPr="009706C4">
              <w:rPr>
                <w:rFonts w:ascii="Arial" w:hAnsi="Arial" w:cs="Arial"/>
                <w:szCs w:val="22"/>
                <w:lang w:val="en-US"/>
              </w:rPr>
              <w:t xml:space="preserve"> specific</w:t>
            </w:r>
            <w:r w:rsidRPr="009706C4">
              <w:rPr>
                <w:rFonts w:ascii="Arial" w:hAnsi="Arial" w:cs="Arial"/>
                <w:lang w:val="en-US"/>
              </w:rPr>
              <w:t>, reusable</w:t>
            </w:r>
            <w:r w:rsidRPr="009706C4">
              <w:rPr>
                <w:rFonts w:ascii="Arial" w:hAnsi="Arial" w:cs="Arial"/>
                <w:szCs w:val="22"/>
                <w:lang w:val="en-US"/>
              </w:rPr>
              <w:t xml:space="preserve"> measures such as awareness</w:t>
            </w:r>
            <w:r w:rsidRPr="009706C4">
              <w:rPr>
                <w:rFonts w:ascii="Arial" w:hAnsi="Arial" w:cs="Arial"/>
                <w:lang w:val="en-US"/>
              </w:rPr>
              <w:t xml:space="preserve">-raising, training or </w:t>
            </w:r>
            <w:r w:rsidRPr="009706C4">
              <w:rPr>
                <w:rFonts w:ascii="Arial" w:hAnsi="Arial" w:cs="Arial"/>
                <w:szCs w:val="22"/>
                <w:lang w:val="en-US"/>
              </w:rPr>
              <w:t>group</w:t>
            </w:r>
            <w:r w:rsidRPr="009706C4">
              <w:rPr>
                <w:rFonts w:ascii="Arial" w:hAnsi="Arial" w:cs="Arial"/>
                <w:lang w:val="en-US"/>
              </w:rPr>
              <w:t>-</w:t>
            </w:r>
            <w:r w:rsidRPr="009706C4">
              <w:rPr>
                <w:rFonts w:ascii="Arial" w:hAnsi="Arial" w:cs="Arial"/>
                <w:szCs w:val="22"/>
                <w:lang w:val="en-US"/>
              </w:rPr>
              <w:t xml:space="preserve">wide </w:t>
            </w:r>
            <w:r w:rsidRPr="009706C4">
              <w:rPr>
                <w:rFonts w:ascii="Arial" w:hAnsi="Arial" w:cs="Arial"/>
                <w:lang w:val="en-US"/>
              </w:rPr>
              <w:t>policies adaptable across</w:t>
            </w:r>
            <w:r w:rsidRPr="009706C4">
              <w:rPr>
                <w:rFonts w:ascii="Arial" w:hAnsi="Arial" w:cs="Arial"/>
                <w:szCs w:val="22"/>
                <w:lang w:val="en-US"/>
              </w:rPr>
              <w:t xml:space="preserve"> jurisdictions. </w:t>
            </w:r>
            <w:r w:rsidRPr="009706C4">
              <w:rPr>
                <w:rFonts w:ascii="Arial" w:hAnsi="Arial" w:cs="Arial"/>
                <w:lang w:val="en-US"/>
              </w:rPr>
              <w:t>Such risk-based investments are more proportionate and cost-effective than untargeted financial support and avoid imposing a general obligation on companies to finance their value chain irrespective of identified risks.</w:t>
            </w:r>
          </w:p>
        </w:tc>
      </w:tr>
    </w:tbl>
    <w:p w14:paraId="01E89228" w14:textId="77777777" w:rsidR="00CE754A" w:rsidRPr="009706C4" w:rsidRDefault="00CE754A" w:rsidP="00CE754A">
      <w:pPr>
        <w:spacing w:after="0" w:line="240" w:lineRule="auto"/>
        <w:rPr>
          <w:rFonts w:ascii="Arial" w:hAnsi="Arial" w:cs="Arial"/>
          <w:szCs w:val="22"/>
          <w:lang w:val="en-US"/>
        </w:rPr>
      </w:pPr>
    </w:p>
    <w:p w14:paraId="31FAE40A" w14:textId="77777777" w:rsidR="00C14B2E" w:rsidRPr="00D97A14" w:rsidRDefault="00C43CAE" w:rsidP="009B2A7B">
      <w:pPr>
        <w:pStyle w:val="berschrift1"/>
        <w:spacing w:line="240" w:lineRule="auto"/>
        <w:ind w:left="370"/>
        <w:rPr>
          <w:rFonts w:ascii="Arial" w:hAnsi="Arial" w:cs="Arial"/>
          <w:b/>
          <w:bCs/>
          <w:sz w:val="22"/>
          <w:szCs w:val="22"/>
        </w:rPr>
      </w:pPr>
      <w:proofErr w:type="spellStart"/>
      <w:r w:rsidRPr="00D97A14">
        <w:rPr>
          <w:rFonts w:ascii="Arial" w:hAnsi="Arial" w:cs="Arial"/>
          <w:b/>
          <w:bCs/>
          <w:sz w:val="22"/>
          <w:szCs w:val="22"/>
        </w:rPr>
        <w:t>SMEs</w:t>
      </w:r>
      <w:proofErr w:type="spellEnd"/>
    </w:p>
    <w:p w14:paraId="010B2562"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4D25E77C" wp14:editId="422E547E">
                <wp:extent cx="6384671" cy="19050"/>
                <wp:effectExtent l="0" t="0" r="0" b="0"/>
                <wp:docPr id="23048" name="Group 2304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69" name="Shape 32069"/>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048" style="width:502.73pt;height:1.5pt;mso-position-horizontal-relative:char;mso-position-vertical-relative:line" coordsize="63846,190">
                <v:shape id="Shape 32070"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3A5DA99"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In setting out the due diligence duties, the CSDDD includes specific safeguards for SME business partners. An important safeguard is the requirement for in-scope companies to use contractual terms that are fair, reasonable, and non-discriminatory, and that do not shift compliance burdens to SME business partners. Furthermore, where relevant, companies should provide SME business partners with targeted and proportionate support where necessary in view of the resources, knowledge and constraints of the SME, including by providing or enabling access to capacity-building, training or upgrading management systems, and, where compliance with the code of conduct or a prevention/correction action plan would </w:t>
      </w:r>
      <w:proofErr w:type="spellStart"/>
      <w:r w:rsidRPr="00742C70">
        <w:rPr>
          <w:rFonts w:ascii="Arial" w:hAnsi="Arial" w:cs="Arial"/>
          <w:szCs w:val="22"/>
          <w:lang w:val="en-US"/>
        </w:rPr>
        <w:t>jeopardise</w:t>
      </w:r>
      <w:proofErr w:type="spellEnd"/>
      <w:r w:rsidRPr="00742C70">
        <w:rPr>
          <w:rFonts w:ascii="Arial" w:hAnsi="Arial" w:cs="Arial"/>
          <w:szCs w:val="22"/>
          <w:lang w:val="en-US"/>
        </w:rPr>
        <w:t xml:space="preserve"> the viability of the SME, by providing targeted and proportionate financial support (such as direct financing, </w:t>
      </w:r>
      <w:proofErr w:type="spellStart"/>
      <w:r w:rsidRPr="00742C70">
        <w:rPr>
          <w:rFonts w:ascii="Arial" w:hAnsi="Arial" w:cs="Arial"/>
          <w:szCs w:val="22"/>
          <w:lang w:val="en-US"/>
        </w:rPr>
        <w:t>lowinterest</w:t>
      </w:r>
      <w:proofErr w:type="spellEnd"/>
      <w:r w:rsidRPr="00742C70">
        <w:rPr>
          <w:rFonts w:ascii="Arial" w:hAnsi="Arial" w:cs="Arial"/>
          <w:szCs w:val="22"/>
          <w:lang w:val="en-US"/>
        </w:rPr>
        <w:t xml:space="preserve"> loans, guarantees of continued sourcing, or assistance in securing financing).</w:t>
      </w:r>
    </w:p>
    <w:p w14:paraId="48382A9A" w14:textId="77777777" w:rsidR="00CE754A" w:rsidRPr="00742C70" w:rsidRDefault="00CE754A" w:rsidP="009B2A7B">
      <w:pPr>
        <w:spacing w:after="0" w:line="240" w:lineRule="auto"/>
        <w:ind w:left="370" w:hanging="10"/>
        <w:jc w:val="both"/>
        <w:rPr>
          <w:rFonts w:ascii="Arial" w:hAnsi="Arial" w:cs="Arial"/>
          <w:szCs w:val="22"/>
          <w:lang w:val="en-US"/>
        </w:rPr>
      </w:pPr>
    </w:p>
    <w:p w14:paraId="2CBFE9B0"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21. In your experience, have you used specific contractual terms that are fair, reasonable, and non-discriminatory when entering into contractual relationships with SME business partners to facilitate or support the due diligence </w:t>
      </w:r>
      <w:proofErr w:type="spellStart"/>
      <w:r w:rsidRPr="00742C70">
        <w:rPr>
          <w:rFonts w:ascii="Arial" w:hAnsi="Arial" w:cs="Arial"/>
          <w:szCs w:val="22"/>
          <w:lang w:val="en-US"/>
        </w:rPr>
        <w:t>process?Please</w:t>
      </w:r>
      <w:proofErr w:type="spellEnd"/>
      <w:r w:rsidRPr="00742C70">
        <w:rPr>
          <w:rFonts w:ascii="Arial" w:hAnsi="Arial" w:cs="Arial"/>
          <w:szCs w:val="22"/>
          <w:lang w:val="en-US"/>
        </w:rPr>
        <w:t xml:space="preserve"> explain pros and cons. </w:t>
      </w:r>
    </w:p>
    <w:p w14:paraId="5974DC91"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 1.</w:t>
      </w:r>
    </w:p>
    <w:p w14:paraId="733E7DC7"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3F6C2E62" w14:textId="28FD3C94"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0E258C5E" w14:textId="77777777" w:rsidTr="00BB4A92">
        <w:tc>
          <w:tcPr>
            <w:tcW w:w="10420" w:type="dxa"/>
            <w:shd w:val="clear" w:color="auto" w:fill="E8E8E8" w:themeFill="background2"/>
          </w:tcPr>
          <w:p w14:paraId="60894B95" w14:textId="760DC271" w:rsidR="00441D81" w:rsidRDefault="00441D81" w:rsidP="00CE754A">
            <w:pPr>
              <w:spacing w:line="240" w:lineRule="auto"/>
              <w:rPr>
                <w:rFonts w:ascii="Arial" w:hAnsi="Arial" w:cs="Arial"/>
                <w:szCs w:val="22"/>
                <w:lang w:val="en-US"/>
              </w:rPr>
            </w:pPr>
            <w:r>
              <w:rPr>
                <w:rFonts w:ascii="Arial" w:hAnsi="Arial" w:cs="Arial"/>
                <w:szCs w:val="22"/>
                <w:lang w:val="en-US"/>
              </w:rPr>
              <w:t>Not answered</w:t>
            </w:r>
          </w:p>
        </w:tc>
      </w:tr>
    </w:tbl>
    <w:p w14:paraId="1CD5A633" w14:textId="77777777" w:rsidR="00441D81" w:rsidRDefault="00441D81" w:rsidP="00CE754A">
      <w:pPr>
        <w:spacing w:after="0" w:line="240" w:lineRule="auto"/>
        <w:rPr>
          <w:rFonts w:ascii="Arial" w:hAnsi="Arial" w:cs="Arial"/>
          <w:szCs w:val="22"/>
          <w:lang w:val="en-US"/>
        </w:rPr>
      </w:pPr>
    </w:p>
    <w:p w14:paraId="343C3F71"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22. In your experience, what are the most cost-effective measures to support SMEs?</w:t>
      </w:r>
    </w:p>
    <w:p w14:paraId="065AA3BA"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What are the pros and cons? </w:t>
      </w:r>
    </w:p>
    <w:p w14:paraId="5E47C998"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and 5.</w:t>
      </w:r>
    </w:p>
    <w:p w14:paraId="030DC0D0" w14:textId="77777777" w:rsidR="00C14B2E" w:rsidRPr="009706C4" w:rsidRDefault="00C43CAE" w:rsidP="009B2A7B">
      <w:pPr>
        <w:spacing w:after="0" w:line="240" w:lineRule="auto"/>
        <w:ind w:left="520" w:hanging="10"/>
        <w:rPr>
          <w:rFonts w:ascii="Arial" w:hAnsi="Arial" w:cs="Arial"/>
          <w:szCs w:val="22"/>
          <w:lang w:val="en-US"/>
        </w:rPr>
      </w:pPr>
      <w:r w:rsidRPr="009706C4">
        <w:rPr>
          <w:rFonts w:ascii="Arial" w:hAnsi="Arial" w:cs="Arial"/>
          <w:i/>
          <w:color w:val="666666"/>
          <w:szCs w:val="22"/>
          <w:lang w:val="en-US"/>
        </w:rPr>
        <w:t xml:space="preserve">500 </w:t>
      </w:r>
      <w:proofErr w:type="spellStart"/>
      <w:r w:rsidRPr="009706C4">
        <w:rPr>
          <w:rFonts w:ascii="Arial" w:hAnsi="Arial" w:cs="Arial"/>
          <w:i/>
          <w:color w:val="666666"/>
          <w:szCs w:val="22"/>
          <w:lang w:val="en-US"/>
        </w:rPr>
        <w:t>character</w:t>
      </w:r>
      <w:proofErr w:type="spellEnd"/>
      <w:r w:rsidRPr="009706C4">
        <w:rPr>
          <w:rFonts w:ascii="Arial" w:hAnsi="Arial" w:cs="Arial"/>
          <w:i/>
          <w:color w:val="666666"/>
          <w:szCs w:val="22"/>
          <w:lang w:val="en-US"/>
        </w:rPr>
        <w:t>(s) maximum</w:t>
      </w:r>
    </w:p>
    <w:p w14:paraId="41AA90F4" w14:textId="2EEA42C0"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20B40FD1" w14:textId="77777777" w:rsidTr="00BB4A92">
        <w:tc>
          <w:tcPr>
            <w:tcW w:w="10420" w:type="dxa"/>
            <w:shd w:val="clear" w:color="auto" w:fill="E8E8E8" w:themeFill="background2"/>
          </w:tcPr>
          <w:p w14:paraId="06986DAC" w14:textId="2774DAEE" w:rsidR="00441D81" w:rsidRDefault="00441D81" w:rsidP="00CE754A">
            <w:pPr>
              <w:spacing w:line="240" w:lineRule="auto"/>
              <w:rPr>
                <w:rFonts w:ascii="Arial" w:hAnsi="Arial" w:cs="Arial"/>
                <w:szCs w:val="22"/>
                <w:lang w:val="en-US"/>
              </w:rPr>
            </w:pPr>
            <w:r w:rsidRPr="009706C4">
              <w:rPr>
                <w:rFonts w:ascii="Arial" w:hAnsi="Arial" w:cs="Arial"/>
                <w:szCs w:val="22"/>
                <w:lang w:val="en-US"/>
              </w:rPr>
              <w:t>SME support should focus on improving the effectiveness of human rights and environmental due diligence rather than increasing reporting capacity.</w:t>
            </w:r>
            <w:r w:rsidRPr="009706C4" w:rsidDel="00F160B4">
              <w:rPr>
                <w:rFonts w:ascii="Arial" w:hAnsi="Arial" w:cs="Arial"/>
                <w:szCs w:val="22"/>
                <w:highlight w:val="yellow"/>
                <w:lang w:val="en-US"/>
              </w:rPr>
              <w:t xml:space="preserve"> </w:t>
            </w:r>
          </w:p>
        </w:tc>
      </w:tr>
    </w:tbl>
    <w:p w14:paraId="296DB69B" w14:textId="77777777" w:rsidR="00CE754A" w:rsidRPr="009706C4" w:rsidRDefault="00CE754A" w:rsidP="00CE754A">
      <w:pPr>
        <w:spacing w:after="0" w:line="240" w:lineRule="auto"/>
        <w:rPr>
          <w:rFonts w:ascii="Arial" w:hAnsi="Arial" w:cs="Arial"/>
          <w:szCs w:val="22"/>
          <w:lang w:val="en-US"/>
        </w:rPr>
      </w:pPr>
    </w:p>
    <w:p w14:paraId="4787AC9F" w14:textId="77777777" w:rsidR="00C14B2E" w:rsidRPr="00D97A14" w:rsidRDefault="00C43CAE" w:rsidP="009B2A7B">
      <w:pPr>
        <w:pStyle w:val="berschrift1"/>
        <w:spacing w:line="240" w:lineRule="auto"/>
        <w:ind w:left="370"/>
        <w:rPr>
          <w:rFonts w:ascii="Arial" w:hAnsi="Arial" w:cs="Arial"/>
          <w:b/>
          <w:bCs/>
          <w:sz w:val="22"/>
          <w:szCs w:val="22"/>
        </w:rPr>
      </w:pPr>
      <w:proofErr w:type="spellStart"/>
      <w:r w:rsidRPr="00D97A14">
        <w:rPr>
          <w:rFonts w:ascii="Arial" w:hAnsi="Arial" w:cs="Arial"/>
          <w:b/>
          <w:bCs/>
          <w:sz w:val="22"/>
          <w:szCs w:val="22"/>
        </w:rPr>
        <w:t>Remediation</w:t>
      </w:r>
      <w:proofErr w:type="spellEnd"/>
    </w:p>
    <w:p w14:paraId="3AF62149"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0ACF1D48" wp14:editId="46A31B76">
                <wp:extent cx="6384671" cy="19050"/>
                <wp:effectExtent l="0" t="0" r="0" b="0"/>
                <wp:docPr id="26961" name="Group 2696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71" name="Shape 32071"/>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6961" style="width:502.73pt;height:1.5pt;mso-position-horizontal-relative:char;mso-position-vertical-relative:line" coordsize="63846,190">
                <v:shape id="Shape 32072"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0F67B8FA"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CSDDD stipulates that where a company has caused or jointly caused an actual adverse impact, including in its value chain, the company shall provide </w:t>
      </w:r>
      <w:hyperlink r:id="rId8" w:anchor="art_12">
        <w:r w:rsidR="00C14B2E" w:rsidRPr="00742C70">
          <w:rPr>
            <w:rFonts w:ascii="Arial" w:hAnsi="Arial" w:cs="Arial"/>
            <w:color w:val="004494"/>
            <w:szCs w:val="22"/>
            <w:u w:val="single" w:color="004494"/>
            <w:lang w:val="en-US"/>
          </w:rPr>
          <w:t>remediation</w:t>
        </w:r>
      </w:hyperlink>
      <w:r w:rsidRPr="00742C70">
        <w:rPr>
          <w:rFonts w:ascii="Arial" w:hAnsi="Arial" w:cs="Arial"/>
          <w:szCs w:val="22"/>
          <w:lang w:val="en-US"/>
        </w:rPr>
        <w:t xml:space="preserve">. Remediation means restoration of the affected person or persons, communities or the environment to a situation equivalent or as close as possible to the situation they would have been in had the actual adverse impact not occurred, in proportion to the company’s implication in the adverse impact. It includes financial or non-financial compensation and, where applicable, reimbursement of the costs incurred by public authorities for any </w:t>
      </w:r>
      <w:r w:rsidRPr="00742C70">
        <w:rPr>
          <w:rFonts w:ascii="Arial" w:hAnsi="Arial" w:cs="Arial"/>
          <w:szCs w:val="22"/>
          <w:lang w:val="en-US"/>
        </w:rPr>
        <w:lastRenderedPageBreak/>
        <w:t>necessary remedial measures. The Directive also provides that the company must meaningfully engage with stakeholders (the company’s employees, the employees of its subsidiaries and of its business partners, and their trade unions and workers’ representatives, as well as individuals or communities whose rights or interests are or could be directly affected by the relevant products, services and operations of the company, its subsidiaries and its business partners and the legitimate representatives of those individuals or communities) when designing remediation measures.</w:t>
      </w:r>
    </w:p>
    <w:p w14:paraId="6C0622AF" w14:textId="77777777" w:rsidR="00D97A14" w:rsidRPr="00742C70" w:rsidRDefault="00D97A14" w:rsidP="009B2A7B">
      <w:pPr>
        <w:spacing w:after="0" w:line="240" w:lineRule="auto"/>
        <w:ind w:left="370" w:hanging="10"/>
        <w:jc w:val="both"/>
        <w:rPr>
          <w:rFonts w:ascii="Arial" w:hAnsi="Arial" w:cs="Arial"/>
          <w:szCs w:val="22"/>
          <w:lang w:val="en-US"/>
        </w:rPr>
      </w:pPr>
    </w:p>
    <w:p w14:paraId="61539519" w14:textId="5C309C95" w:rsidR="00C14B2E" w:rsidRPr="00742C70" w:rsidRDefault="00C43CAE" w:rsidP="00D97A14">
      <w:pPr>
        <w:spacing w:after="0" w:line="240" w:lineRule="auto"/>
        <w:ind w:left="385" w:right="4" w:hanging="10"/>
        <w:rPr>
          <w:rFonts w:ascii="Arial" w:hAnsi="Arial" w:cs="Arial"/>
          <w:szCs w:val="22"/>
          <w:lang w:val="en-US"/>
        </w:rPr>
      </w:pPr>
      <w:r w:rsidRPr="00742C70">
        <w:rPr>
          <w:rFonts w:ascii="Arial" w:hAnsi="Arial" w:cs="Arial"/>
          <w:szCs w:val="22"/>
          <w:lang w:val="en-US"/>
        </w:rPr>
        <w:t>23. In your experience, what are the</w:t>
      </w:r>
      <w:r w:rsidR="005B0494" w:rsidRPr="00742C70">
        <w:rPr>
          <w:rFonts w:ascii="Arial" w:hAnsi="Arial" w:cs="Arial"/>
          <w:szCs w:val="22"/>
          <w:lang w:val="en-US"/>
        </w:rPr>
        <w:t xml:space="preserve"> </w:t>
      </w:r>
      <w:r w:rsidRPr="00742C70">
        <w:rPr>
          <w:rFonts w:ascii="Arial" w:hAnsi="Arial" w:cs="Arial"/>
          <w:szCs w:val="22"/>
          <w:lang w:val="en-US"/>
        </w:rPr>
        <w:t>most effective, including cost-effective, practices</w:t>
      </w:r>
      <w:r w:rsidR="00D97A14" w:rsidRPr="00742C70">
        <w:rPr>
          <w:rFonts w:ascii="Arial" w:hAnsi="Arial" w:cs="Arial"/>
          <w:szCs w:val="22"/>
          <w:lang w:val="en-US"/>
        </w:rPr>
        <w:t xml:space="preserve"> </w:t>
      </w:r>
      <w:r w:rsidRPr="00742C70">
        <w:rPr>
          <w:rFonts w:ascii="Arial" w:hAnsi="Arial" w:cs="Arial"/>
          <w:szCs w:val="22"/>
          <w:lang w:val="en-US"/>
        </w:rPr>
        <w:t>related to remediation? Please explain pros and cons.</w:t>
      </w:r>
    </w:p>
    <w:p w14:paraId="5E8BD977" w14:textId="68FAF53B" w:rsidR="00C14B2E" w:rsidRPr="00742C70" w:rsidRDefault="00C43CAE" w:rsidP="00D97A14">
      <w:pPr>
        <w:spacing w:after="0" w:line="240" w:lineRule="auto"/>
        <w:ind w:left="385" w:right="4" w:hanging="10"/>
        <w:rPr>
          <w:rFonts w:ascii="Arial" w:hAnsi="Arial" w:cs="Arial"/>
          <w:szCs w:val="22"/>
          <w:lang w:val="en-US"/>
        </w:rPr>
      </w:pPr>
      <w:r w:rsidRPr="00742C70">
        <w:rPr>
          <w:rFonts w:ascii="Arial" w:hAnsi="Arial" w:cs="Arial"/>
          <w:i/>
          <w:szCs w:val="22"/>
          <w:lang w:val="en-US"/>
        </w:rPr>
        <w:t>This question is aimed at gathering feedback from stakeholders in all groups.</w:t>
      </w:r>
      <w:r w:rsidRPr="00742C70">
        <w:rPr>
          <w:rFonts w:ascii="Arial" w:hAnsi="Arial" w:cs="Arial"/>
          <w:szCs w:val="22"/>
          <w:lang w:val="en-US"/>
        </w:rPr>
        <w:t xml:space="preserve"> </w:t>
      </w:r>
    </w:p>
    <w:p w14:paraId="66ACE723"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22C2294" w14:textId="6B186463"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3CB8AFF1" w14:textId="77777777" w:rsidTr="00BB4A92">
        <w:tc>
          <w:tcPr>
            <w:tcW w:w="10420" w:type="dxa"/>
            <w:shd w:val="clear" w:color="auto" w:fill="E8E8E8" w:themeFill="background2"/>
          </w:tcPr>
          <w:p w14:paraId="296C59AB" w14:textId="2542500D" w:rsidR="00441D81" w:rsidRDefault="00441D81" w:rsidP="00CE754A">
            <w:pPr>
              <w:spacing w:line="240" w:lineRule="auto"/>
              <w:rPr>
                <w:rFonts w:ascii="Arial" w:hAnsi="Arial" w:cs="Arial"/>
                <w:szCs w:val="22"/>
                <w:lang w:val="en-US"/>
              </w:rPr>
            </w:pPr>
            <w:r w:rsidRPr="00C659F5">
              <w:rPr>
                <w:rFonts w:ascii="Arial" w:hAnsi="Arial" w:cs="Arial"/>
                <w:szCs w:val="22"/>
                <w:lang w:val="en-US"/>
              </w:rPr>
              <w:t>Remediation should remain proportionate, risk-based and linked to the company’s actual involvement in an adverse impact. Guidance should avoid creating detailed best-practice standards that exceed the CSDDD. Where remediation is required, companies should be able to rely on existing measures, local engagement and documented risk-based reasoning.</w:t>
            </w:r>
          </w:p>
        </w:tc>
      </w:tr>
    </w:tbl>
    <w:p w14:paraId="4A618032" w14:textId="77777777" w:rsidR="00CE754A" w:rsidRPr="00742C70" w:rsidRDefault="00CE754A" w:rsidP="00CE754A">
      <w:pPr>
        <w:spacing w:after="0" w:line="240" w:lineRule="auto"/>
        <w:rPr>
          <w:rFonts w:ascii="Arial" w:hAnsi="Arial" w:cs="Arial"/>
          <w:szCs w:val="22"/>
          <w:lang w:val="en-US"/>
        </w:rPr>
      </w:pPr>
    </w:p>
    <w:p w14:paraId="5BD46C19" w14:textId="2309A194" w:rsidR="00C14B2E" w:rsidRPr="00742C70" w:rsidRDefault="00C43CAE" w:rsidP="00CE754A">
      <w:pPr>
        <w:spacing w:after="0" w:line="240" w:lineRule="auto"/>
        <w:ind w:left="370" w:right="101" w:hanging="10"/>
        <w:jc w:val="both"/>
        <w:rPr>
          <w:rFonts w:ascii="Arial" w:hAnsi="Arial" w:cs="Arial"/>
          <w:szCs w:val="22"/>
          <w:lang w:val="en-US"/>
        </w:rPr>
      </w:pPr>
      <w:r w:rsidRPr="00742C70">
        <w:rPr>
          <w:rFonts w:ascii="Arial" w:hAnsi="Arial" w:cs="Arial"/>
          <w:szCs w:val="22"/>
          <w:lang w:val="en-US"/>
        </w:rPr>
        <w:t>24. What are best practices that you are aware of to determine a company’s proportionate involvement in an adverse impact for the purpose of remediation when a company jointly causes the adverse impact together with others (e.g., its business</w:t>
      </w:r>
      <w:r w:rsidR="00CE754A" w:rsidRPr="00742C70">
        <w:rPr>
          <w:rFonts w:ascii="Arial" w:hAnsi="Arial" w:cs="Arial"/>
          <w:szCs w:val="22"/>
          <w:lang w:val="en-US"/>
        </w:rPr>
        <w:t xml:space="preserve"> </w:t>
      </w:r>
      <w:r w:rsidRPr="00742C70">
        <w:rPr>
          <w:rFonts w:ascii="Arial" w:hAnsi="Arial" w:cs="Arial"/>
          <w:szCs w:val="22"/>
          <w:lang w:val="en-US"/>
        </w:rPr>
        <w:t>partner(s) or other companies)?</w:t>
      </w:r>
    </w:p>
    <w:p w14:paraId="7F43F151"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Have there been difficulties to determine appropriate remediation in case of joint causation in certain situations and how have these difficulties been overcome? </w:t>
      </w:r>
    </w:p>
    <w:p w14:paraId="6C8DA264"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aimed at gathering feedback from stakeholders in all groups.</w:t>
      </w:r>
    </w:p>
    <w:p w14:paraId="109BBACF"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415A6101" w14:textId="438866B5"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441D81" w14:paraId="6476A58F" w14:textId="77777777" w:rsidTr="00BB4A92">
        <w:tc>
          <w:tcPr>
            <w:tcW w:w="10420" w:type="dxa"/>
            <w:shd w:val="clear" w:color="auto" w:fill="E8E8E8" w:themeFill="background2"/>
          </w:tcPr>
          <w:p w14:paraId="1BBE0947" w14:textId="51F37D4F" w:rsidR="00441D81" w:rsidRDefault="00441D81" w:rsidP="00CE754A">
            <w:pPr>
              <w:spacing w:line="240" w:lineRule="auto"/>
              <w:rPr>
                <w:rFonts w:ascii="Arial" w:hAnsi="Arial" w:cs="Arial"/>
                <w:szCs w:val="22"/>
                <w:lang w:val="en-US"/>
              </w:rPr>
            </w:pPr>
            <w:r w:rsidRPr="00441D81">
              <w:rPr>
                <w:rFonts w:ascii="Arial" w:hAnsi="Arial" w:cs="Arial"/>
                <w:szCs w:val="22"/>
                <w:lang w:val="en-US"/>
              </w:rPr>
              <w:t>The use of best-practice examples should be kept to an absolute minimum. If included at all, such examples should not be labelled as “best practices”, as this creates a significant risk that they are interpreted as de facto binding standards. Guidance should focus on the legal framework established by the Directive and avoid creating additional expectations that go beyond the requirements explicitly provided for in the CSDDD.</w:t>
            </w:r>
          </w:p>
        </w:tc>
      </w:tr>
    </w:tbl>
    <w:p w14:paraId="60F2135F" w14:textId="77777777" w:rsidR="001242F6" w:rsidRPr="00742C70" w:rsidRDefault="001242F6" w:rsidP="00CE754A">
      <w:pPr>
        <w:spacing w:after="0" w:line="240" w:lineRule="auto"/>
        <w:rPr>
          <w:rFonts w:ascii="Arial" w:hAnsi="Arial" w:cs="Arial"/>
          <w:szCs w:val="22"/>
          <w:lang w:val="en-US"/>
        </w:rPr>
      </w:pPr>
    </w:p>
    <w:p w14:paraId="434839FB"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Conflict-Affected and High-Risk Areas (CAHRAs)</w:t>
      </w:r>
    </w:p>
    <w:p w14:paraId="44E52B20"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2C9722DD" wp14:editId="3D214948">
                <wp:extent cx="6384671" cy="19050"/>
                <wp:effectExtent l="0" t="0" r="0" b="0"/>
                <wp:docPr id="24314" name="Group 24314"/>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73" name="Shape 32073"/>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4314" style="width:502.73pt;height:1.5pt;mso-position-horizontal-relative:char;mso-position-vertical-relative:line" coordsize="63846,190">
                <v:shape id="Shape 32074"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6B43568"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In conflict-affected and high-risk areas, as defined in accordance with Regulation (EU) 2017/821, human rights abuses are more likely to occur and to be severe. Companies should take this into account and adapt their due diligence to conflict-affected and high-risk areas. Companies should take such situations into account as particular geographic and contextual risk factors when performing in-depth assessments as part of the identification process, when taking appropriate measures to prevent, mitigate, bring to an end and </w:t>
      </w:r>
      <w:proofErr w:type="spellStart"/>
      <w:r w:rsidRPr="00742C70">
        <w:rPr>
          <w:rFonts w:ascii="Arial" w:hAnsi="Arial" w:cs="Arial"/>
          <w:szCs w:val="22"/>
          <w:lang w:val="en-US"/>
        </w:rPr>
        <w:t>minimise</w:t>
      </w:r>
      <w:proofErr w:type="spellEnd"/>
      <w:r w:rsidRPr="00742C70">
        <w:rPr>
          <w:rFonts w:ascii="Arial" w:hAnsi="Arial" w:cs="Arial"/>
          <w:szCs w:val="22"/>
          <w:lang w:val="en-US"/>
        </w:rPr>
        <w:t xml:space="preserve"> identified adverse impacts, and when engaging with stakeholders (see recital 42 of the CSDDD).</w:t>
      </w:r>
    </w:p>
    <w:p w14:paraId="10A18599" w14:textId="77777777" w:rsidR="008E2966" w:rsidRPr="00742C70" w:rsidRDefault="008E2966" w:rsidP="009B2A7B">
      <w:pPr>
        <w:spacing w:after="0" w:line="240" w:lineRule="auto"/>
        <w:ind w:left="370" w:hanging="10"/>
        <w:jc w:val="both"/>
        <w:rPr>
          <w:rFonts w:ascii="Arial" w:hAnsi="Arial" w:cs="Arial"/>
          <w:szCs w:val="22"/>
          <w:lang w:val="en-US"/>
        </w:rPr>
      </w:pPr>
    </w:p>
    <w:p w14:paraId="6A7194E5" w14:textId="77777777" w:rsidR="00C14B2E" w:rsidRPr="00742C70" w:rsidRDefault="00C43CAE" w:rsidP="009B2A7B">
      <w:pPr>
        <w:spacing w:after="0" w:line="240" w:lineRule="auto"/>
        <w:ind w:left="370" w:hanging="10"/>
        <w:rPr>
          <w:rFonts w:ascii="Arial" w:hAnsi="Arial" w:cs="Arial"/>
          <w:szCs w:val="22"/>
          <w:lang w:val="en-US"/>
        </w:rPr>
      </w:pPr>
      <w:r w:rsidRPr="00742C70">
        <w:rPr>
          <w:rFonts w:ascii="Arial" w:hAnsi="Arial" w:cs="Arial"/>
          <w:b/>
          <w:szCs w:val="22"/>
          <w:lang w:val="en-US"/>
        </w:rPr>
        <w:t>Operational challenges in conflict contexts</w:t>
      </w:r>
    </w:p>
    <w:p w14:paraId="226A0549"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To ensure the guidelines take into account relevant barriers to due diligence, companies are invited to comment on the specific obstacles they may (or have) face(d) when conducting due diligence in </w:t>
      </w:r>
      <w:proofErr w:type="spellStart"/>
      <w:r w:rsidRPr="00742C70">
        <w:rPr>
          <w:rFonts w:ascii="Arial" w:hAnsi="Arial" w:cs="Arial"/>
          <w:szCs w:val="22"/>
          <w:lang w:val="en-US"/>
        </w:rPr>
        <w:t>ConflictAffected</w:t>
      </w:r>
      <w:proofErr w:type="spellEnd"/>
      <w:r w:rsidRPr="00742C70">
        <w:rPr>
          <w:rFonts w:ascii="Arial" w:hAnsi="Arial" w:cs="Arial"/>
          <w:szCs w:val="22"/>
          <w:lang w:val="en-US"/>
        </w:rPr>
        <w:t xml:space="preserve"> and High-Risk Areas (CAHRAs).</w:t>
      </w:r>
    </w:p>
    <w:p w14:paraId="2D617BE9" w14:textId="77777777" w:rsidR="00D97A14" w:rsidRPr="00742C70" w:rsidRDefault="00D97A14" w:rsidP="009B2A7B">
      <w:pPr>
        <w:spacing w:after="0" w:line="240" w:lineRule="auto"/>
        <w:ind w:left="370" w:hanging="10"/>
        <w:jc w:val="both"/>
        <w:rPr>
          <w:rFonts w:ascii="Arial" w:hAnsi="Arial" w:cs="Arial"/>
          <w:szCs w:val="22"/>
          <w:lang w:val="en-US"/>
        </w:rPr>
      </w:pPr>
    </w:p>
    <w:p w14:paraId="5859912B"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25. In your experience, what are the most significant operational challenges preventing effective due diligence in CAHRAs? How can these challenges be overcome?</w:t>
      </w:r>
    </w:p>
    <w:p w14:paraId="094D1798" w14:textId="77777777" w:rsidR="00CE754A" w:rsidRPr="00742C70" w:rsidRDefault="00C43CAE" w:rsidP="009B2A7B">
      <w:pPr>
        <w:spacing w:after="0" w:line="240" w:lineRule="auto"/>
        <w:ind w:left="675" w:right="398" w:hanging="315"/>
        <w:jc w:val="both"/>
        <w:rPr>
          <w:rFonts w:ascii="Arial" w:hAnsi="Arial" w:cs="Arial"/>
          <w:szCs w:val="22"/>
          <w:lang w:val="en-US"/>
        </w:rPr>
      </w:pPr>
      <w:r w:rsidRPr="00742C70">
        <w:rPr>
          <w:rFonts w:ascii="Arial" w:hAnsi="Arial" w:cs="Arial"/>
          <w:i/>
          <w:szCs w:val="22"/>
          <w:lang w:val="en-US"/>
        </w:rPr>
        <w:t xml:space="preserve">This question is aimed at gathering feedback from stakeholders in all groups. </w:t>
      </w:r>
      <w:r w:rsidRPr="00742C70">
        <w:rPr>
          <w:rFonts w:ascii="Arial" w:hAnsi="Arial" w:cs="Arial"/>
          <w:szCs w:val="22"/>
          <w:lang w:val="en-US"/>
        </w:rPr>
        <w:t xml:space="preserve"> </w:t>
      </w:r>
    </w:p>
    <w:p w14:paraId="1C32D921" w14:textId="77777777" w:rsidR="00CE754A" w:rsidRPr="00742C70" w:rsidRDefault="00CE754A" w:rsidP="009B2A7B">
      <w:pPr>
        <w:spacing w:after="0" w:line="240" w:lineRule="auto"/>
        <w:ind w:left="675" w:right="398" w:hanging="315"/>
        <w:jc w:val="both"/>
        <w:rPr>
          <w:rFonts w:ascii="Arial" w:hAnsi="Arial" w:cs="Arial"/>
          <w:szCs w:val="22"/>
          <w:lang w:val="en-US"/>
        </w:rPr>
      </w:pPr>
    </w:p>
    <w:p w14:paraId="42046460" w14:textId="419B2102" w:rsidR="00D97A14" w:rsidRDefault="00D97A14" w:rsidP="009B2A7B">
      <w:pPr>
        <w:spacing w:after="0" w:line="240" w:lineRule="auto"/>
        <w:ind w:left="675" w:right="398" w:hanging="315"/>
        <w:jc w:val="both"/>
        <w:rPr>
          <w:rFonts w:ascii="Arial" w:hAnsi="Arial" w:cs="Arial"/>
          <w:szCs w:val="22"/>
        </w:rPr>
      </w:pPr>
      <w:r w:rsidRPr="00D97A14">
        <w:rPr>
          <w:rFonts w:ascii="Arial" w:hAnsi="Arial" w:cs="Arial"/>
          <w:szCs w:val="22"/>
          <w:highlight w:val="yellow"/>
        </w:rPr>
        <w:t>(Bitte zutreffendes markieren)</w:t>
      </w:r>
    </w:p>
    <w:tbl>
      <w:tblPr>
        <w:tblStyle w:val="Tabellenraster"/>
        <w:tblW w:w="0" w:type="auto"/>
        <w:tblInd w:w="675" w:type="dxa"/>
        <w:tblLook w:val="04A0" w:firstRow="1" w:lastRow="0" w:firstColumn="1" w:lastColumn="0" w:noHBand="0" w:noVBand="1"/>
      </w:tblPr>
      <w:tblGrid>
        <w:gridCol w:w="9745"/>
      </w:tblGrid>
      <w:tr w:rsidR="00D97A14" w:rsidRPr="00880F10" w14:paraId="351A7A44" w14:textId="77777777" w:rsidTr="00D97A14">
        <w:tc>
          <w:tcPr>
            <w:tcW w:w="9745" w:type="dxa"/>
          </w:tcPr>
          <w:p w14:paraId="145C544B" w14:textId="175C9330" w:rsidR="00D97A14" w:rsidRPr="00742C70" w:rsidRDefault="00D97A14" w:rsidP="00D97A14">
            <w:pPr>
              <w:spacing w:line="240" w:lineRule="auto"/>
              <w:ind w:right="398"/>
              <w:jc w:val="both"/>
              <w:rPr>
                <w:rFonts w:ascii="Arial" w:hAnsi="Arial" w:cs="Arial"/>
                <w:szCs w:val="22"/>
                <w:lang w:val="en-US"/>
              </w:rPr>
            </w:pPr>
            <w:r w:rsidRPr="00BF116A">
              <w:rPr>
                <w:rFonts w:ascii="Arial" w:hAnsi="Arial" w:cs="Arial"/>
                <w:szCs w:val="22"/>
                <w:highlight w:val="green"/>
                <w:lang w:val="en-US"/>
              </w:rPr>
              <w:t xml:space="preserve">Limited access to data/information: difficulty verifying information due to </w:t>
            </w:r>
            <w:proofErr w:type="spellStart"/>
            <w:r w:rsidRPr="00BF116A">
              <w:rPr>
                <w:rFonts w:ascii="Arial" w:hAnsi="Arial" w:cs="Arial"/>
                <w:szCs w:val="22"/>
                <w:highlight w:val="green"/>
                <w:lang w:val="en-US"/>
              </w:rPr>
              <w:t>datapoor</w:t>
            </w:r>
            <w:proofErr w:type="spellEnd"/>
            <w:r w:rsidRPr="00BF116A">
              <w:rPr>
                <w:rFonts w:ascii="Arial" w:hAnsi="Arial" w:cs="Arial"/>
                <w:szCs w:val="22"/>
                <w:highlight w:val="green"/>
                <w:lang w:val="en-US"/>
              </w:rPr>
              <w:t xml:space="preserve"> environments or restricted physical access</w:t>
            </w:r>
          </w:p>
        </w:tc>
      </w:tr>
      <w:tr w:rsidR="00D97A14" w:rsidRPr="00880F10" w14:paraId="2328630A" w14:textId="77777777" w:rsidTr="00D97A14">
        <w:tc>
          <w:tcPr>
            <w:tcW w:w="9745" w:type="dxa"/>
          </w:tcPr>
          <w:p w14:paraId="53D1654F" w14:textId="15140526" w:rsidR="00D97A14" w:rsidRPr="00742C70" w:rsidRDefault="00D97A14" w:rsidP="00D97A14">
            <w:pPr>
              <w:spacing w:line="240" w:lineRule="auto"/>
              <w:ind w:right="398"/>
              <w:jc w:val="both"/>
              <w:rPr>
                <w:rFonts w:ascii="Arial" w:hAnsi="Arial" w:cs="Arial"/>
                <w:szCs w:val="22"/>
                <w:lang w:val="en-US"/>
              </w:rPr>
            </w:pPr>
            <w:r w:rsidRPr="00742C70">
              <w:rPr>
                <w:rFonts w:ascii="Arial" w:hAnsi="Arial" w:cs="Arial"/>
                <w:szCs w:val="22"/>
                <w:lang w:val="en-US"/>
              </w:rPr>
              <w:t>Safety risks to stakeholders: inability to consult with affected individuals and communities without exposing them to retaliation or violence</w:t>
            </w:r>
          </w:p>
        </w:tc>
      </w:tr>
      <w:tr w:rsidR="00D97A14" w:rsidRPr="00880F10" w14:paraId="56024A0A" w14:textId="77777777" w:rsidTr="00D97A14">
        <w:tc>
          <w:tcPr>
            <w:tcW w:w="9745" w:type="dxa"/>
          </w:tcPr>
          <w:p w14:paraId="5F6C3A37" w14:textId="3C162DBD" w:rsidR="00D97A14" w:rsidRPr="00742C70" w:rsidRDefault="00D97A14" w:rsidP="00D97A14">
            <w:pPr>
              <w:spacing w:line="240" w:lineRule="auto"/>
              <w:ind w:right="398"/>
              <w:jc w:val="both"/>
              <w:rPr>
                <w:rFonts w:ascii="Arial" w:hAnsi="Arial" w:cs="Arial"/>
                <w:szCs w:val="22"/>
                <w:lang w:val="en-US"/>
              </w:rPr>
            </w:pPr>
            <w:r w:rsidRPr="00742C70">
              <w:rPr>
                <w:rFonts w:ascii="Arial" w:hAnsi="Arial" w:cs="Arial"/>
                <w:szCs w:val="22"/>
                <w:lang w:val="en-US"/>
              </w:rPr>
              <w:t>Safety risks to staff: security threats to company personnel or auditors preventing on-the-ground assessment</w:t>
            </w:r>
          </w:p>
        </w:tc>
      </w:tr>
      <w:tr w:rsidR="00D97A14" w:rsidRPr="00880F10" w14:paraId="7E5B49BD" w14:textId="77777777" w:rsidTr="00D97A14">
        <w:tc>
          <w:tcPr>
            <w:tcW w:w="9745" w:type="dxa"/>
          </w:tcPr>
          <w:p w14:paraId="30DF375A" w14:textId="03F7537F" w:rsidR="00D97A14" w:rsidRPr="00742C70" w:rsidRDefault="00D97A14" w:rsidP="00D97A14">
            <w:pPr>
              <w:spacing w:line="240" w:lineRule="auto"/>
              <w:ind w:right="398"/>
              <w:jc w:val="both"/>
              <w:rPr>
                <w:rFonts w:ascii="Arial" w:hAnsi="Arial" w:cs="Arial"/>
                <w:szCs w:val="22"/>
                <w:lang w:val="en-US"/>
              </w:rPr>
            </w:pPr>
            <w:r w:rsidRPr="00670A78">
              <w:rPr>
                <w:rFonts w:ascii="Arial" w:hAnsi="Arial" w:cs="Arial"/>
                <w:szCs w:val="22"/>
                <w:highlight w:val="green"/>
                <w:lang w:val="en-US"/>
              </w:rPr>
              <w:t>Legal conflicts: national laws (e.g., secrecy acts, counter-terrorism laws) that conflict with due diligence expectations</w:t>
            </w:r>
          </w:p>
        </w:tc>
      </w:tr>
      <w:tr w:rsidR="00D97A14" w:rsidRPr="00880F10" w14:paraId="2C55B1F6" w14:textId="77777777" w:rsidTr="00D97A14">
        <w:tc>
          <w:tcPr>
            <w:tcW w:w="9745" w:type="dxa"/>
          </w:tcPr>
          <w:p w14:paraId="0F28D3E5" w14:textId="39E58892" w:rsidR="00D97A14" w:rsidRPr="00742C70" w:rsidRDefault="00D97A14" w:rsidP="00D97A14">
            <w:pPr>
              <w:spacing w:line="240" w:lineRule="auto"/>
              <w:ind w:right="398"/>
              <w:jc w:val="both"/>
              <w:rPr>
                <w:rFonts w:ascii="Arial" w:hAnsi="Arial" w:cs="Arial"/>
                <w:szCs w:val="22"/>
                <w:lang w:val="en-US"/>
              </w:rPr>
            </w:pPr>
            <w:r w:rsidRPr="00670A78">
              <w:rPr>
                <w:rFonts w:ascii="Arial" w:hAnsi="Arial" w:cs="Arial"/>
                <w:szCs w:val="22"/>
                <w:highlight w:val="green"/>
                <w:lang w:val="en-US"/>
              </w:rPr>
              <w:lastRenderedPageBreak/>
              <w:t>Complexity of supply chains: difficulty tracing business partners in informal or opaque war economies</w:t>
            </w:r>
          </w:p>
        </w:tc>
      </w:tr>
      <w:tr w:rsidR="00D97A14" w14:paraId="7F8553F3" w14:textId="77777777" w:rsidTr="00D97A14">
        <w:tc>
          <w:tcPr>
            <w:tcW w:w="9745" w:type="dxa"/>
          </w:tcPr>
          <w:p w14:paraId="6E9905ED" w14:textId="35B52BDF" w:rsidR="00D97A14" w:rsidRDefault="00D97A14" w:rsidP="00D97A14">
            <w:pPr>
              <w:spacing w:line="240" w:lineRule="auto"/>
              <w:ind w:right="398"/>
              <w:jc w:val="both"/>
              <w:rPr>
                <w:rFonts w:ascii="Arial" w:hAnsi="Arial" w:cs="Arial"/>
                <w:szCs w:val="22"/>
              </w:rPr>
            </w:pPr>
            <w:r w:rsidRPr="00002A3C">
              <w:rPr>
                <w:rFonts w:ascii="Arial" w:hAnsi="Arial" w:cs="Arial"/>
                <w:szCs w:val="22"/>
              </w:rPr>
              <w:t>Other</w:t>
            </w:r>
          </w:p>
        </w:tc>
      </w:tr>
    </w:tbl>
    <w:p w14:paraId="3EEBAEE6" w14:textId="77777777" w:rsidR="00CE754A" w:rsidRPr="00550ADD" w:rsidRDefault="00CE754A" w:rsidP="00CE754A">
      <w:pPr>
        <w:spacing w:after="0" w:line="240" w:lineRule="auto"/>
        <w:ind w:left="675" w:right="398" w:hanging="315"/>
        <w:jc w:val="both"/>
        <w:rPr>
          <w:rFonts w:ascii="Arial" w:hAnsi="Arial" w:cs="Arial"/>
          <w:szCs w:val="22"/>
        </w:rPr>
      </w:pPr>
    </w:p>
    <w:p w14:paraId="2196975B" w14:textId="77777777" w:rsidR="00C14B2E" w:rsidRPr="00742C70" w:rsidRDefault="00C43CAE" w:rsidP="009B2A7B">
      <w:pPr>
        <w:spacing w:after="0" w:line="240" w:lineRule="auto"/>
        <w:ind w:left="370" w:hanging="10"/>
        <w:rPr>
          <w:rFonts w:ascii="Arial" w:hAnsi="Arial" w:cs="Arial"/>
          <w:szCs w:val="22"/>
          <w:lang w:val="en-US"/>
        </w:rPr>
      </w:pPr>
      <w:r w:rsidRPr="00742C70">
        <w:rPr>
          <w:rFonts w:ascii="Arial" w:hAnsi="Arial" w:cs="Arial"/>
          <w:b/>
          <w:szCs w:val="22"/>
          <w:lang w:val="en-US"/>
        </w:rPr>
        <w:t>Expectations on identifying “high-risk” contexts</w:t>
      </w:r>
    </w:p>
    <w:p w14:paraId="29392F70"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Recital 42 of the CSDDD refers to the need to adapt due diligence to the context of "conflict-affected and </w:t>
      </w:r>
      <w:proofErr w:type="spellStart"/>
      <w:r w:rsidRPr="00742C70">
        <w:rPr>
          <w:rFonts w:ascii="Arial" w:hAnsi="Arial" w:cs="Arial"/>
          <w:szCs w:val="22"/>
          <w:lang w:val="en-US"/>
        </w:rPr>
        <w:t>highrisk</w:t>
      </w:r>
      <w:proofErr w:type="spellEnd"/>
      <w:r w:rsidRPr="00742C70">
        <w:rPr>
          <w:rFonts w:ascii="Arial" w:hAnsi="Arial" w:cs="Arial"/>
          <w:szCs w:val="22"/>
          <w:lang w:val="en-US"/>
        </w:rPr>
        <w:t xml:space="preserve"> areas". While some overviews (e.g., lists of CAHRAs) exist, companies may have difficulties identifying "high-risk" situations (e.g. authoritarianism, instability) before they escalate into full conflict.</w:t>
      </w:r>
    </w:p>
    <w:p w14:paraId="4FAF8DBA" w14:textId="77777777" w:rsidR="00D97A14" w:rsidRPr="00742C70" w:rsidRDefault="00D97A14" w:rsidP="009B2A7B">
      <w:pPr>
        <w:spacing w:after="0" w:line="240" w:lineRule="auto"/>
        <w:ind w:left="370" w:hanging="10"/>
        <w:jc w:val="both"/>
        <w:rPr>
          <w:rFonts w:ascii="Arial" w:hAnsi="Arial" w:cs="Arial"/>
          <w:szCs w:val="22"/>
          <w:lang w:val="en-US"/>
        </w:rPr>
      </w:pPr>
    </w:p>
    <w:p w14:paraId="11DDAA11"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26. To assist companies in determining when specific due diligence obligations apply, would specific guidance regarding the identification of "high-risk" areas beyond active conflict zones be helpful? If so, please indicate your preference:</w:t>
      </w:r>
    </w:p>
    <w:p w14:paraId="67C49192" w14:textId="77777777" w:rsidR="00CE754A" w:rsidRPr="00742C70" w:rsidRDefault="00C43CAE" w:rsidP="009B2A7B">
      <w:pPr>
        <w:spacing w:after="0" w:line="240" w:lineRule="auto"/>
        <w:ind w:left="675" w:right="464" w:hanging="315"/>
        <w:jc w:val="both"/>
        <w:rPr>
          <w:rFonts w:ascii="Arial" w:hAnsi="Arial" w:cs="Arial"/>
          <w:szCs w:val="22"/>
          <w:lang w:val="en-US"/>
        </w:rPr>
      </w:pPr>
      <w:r w:rsidRPr="00742C70">
        <w:rPr>
          <w:rFonts w:ascii="Arial" w:hAnsi="Arial" w:cs="Arial"/>
          <w:i/>
          <w:szCs w:val="22"/>
          <w:lang w:val="en-US"/>
        </w:rPr>
        <w:t xml:space="preserve">This question is aimed at gathering feedback from stakeholders in all groups </w:t>
      </w:r>
      <w:r w:rsidRPr="00742C70">
        <w:rPr>
          <w:rFonts w:ascii="Arial" w:hAnsi="Arial" w:cs="Arial"/>
          <w:szCs w:val="22"/>
          <w:lang w:val="en-US"/>
        </w:rPr>
        <w:t xml:space="preserve"> </w:t>
      </w:r>
    </w:p>
    <w:p w14:paraId="6931ED39" w14:textId="77777777" w:rsidR="00CE754A" w:rsidRPr="00742C70" w:rsidRDefault="00CE754A" w:rsidP="009B2A7B">
      <w:pPr>
        <w:spacing w:after="0" w:line="240" w:lineRule="auto"/>
        <w:ind w:left="675" w:right="464" w:hanging="315"/>
        <w:jc w:val="both"/>
        <w:rPr>
          <w:rFonts w:ascii="Arial" w:hAnsi="Arial" w:cs="Arial"/>
          <w:szCs w:val="22"/>
          <w:lang w:val="en-US"/>
        </w:rPr>
      </w:pPr>
    </w:p>
    <w:p w14:paraId="62B8EB09" w14:textId="774E1028" w:rsidR="0071348C" w:rsidRDefault="0071348C" w:rsidP="009B2A7B">
      <w:pPr>
        <w:spacing w:after="0" w:line="240" w:lineRule="auto"/>
        <w:ind w:left="675" w:right="464" w:hanging="315"/>
        <w:jc w:val="both"/>
        <w:rPr>
          <w:rFonts w:ascii="Arial" w:hAnsi="Arial" w:cs="Arial"/>
          <w:szCs w:val="22"/>
        </w:rPr>
      </w:pPr>
      <w:r w:rsidRPr="0071348C">
        <w:rPr>
          <w:rFonts w:ascii="Arial" w:hAnsi="Arial" w:cs="Arial"/>
          <w:szCs w:val="22"/>
          <w:highlight w:val="yellow"/>
        </w:rPr>
        <w:t>(Bitte zutreffendes markieren)</w:t>
      </w:r>
    </w:p>
    <w:tbl>
      <w:tblPr>
        <w:tblStyle w:val="Tabellenraster"/>
        <w:tblW w:w="0" w:type="auto"/>
        <w:tblInd w:w="675" w:type="dxa"/>
        <w:tblLook w:val="04A0" w:firstRow="1" w:lastRow="0" w:firstColumn="1" w:lastColumn="0" w:noHBand="0" w:noVBand="1"/>
      </w:tblPr>
      <w:tblGrid>
        <w:gridCol w:w="9745"/>
      </w:tblGrid>
      <w:tr w:rsidR="0071348C" w:rsidRPr="00880F10" w14:paraId="401F1040" w14:textId="77777777" w:rsidTr="0071348C">
        <w:tc>
          <w:tcPr>
            <w:tcW w:w="9745" w:type="dxa"/>
          </w:tcPr>
          <w:p w14:paraId="120AB71A" w14:textId="13E55179" w:rsidR="0071348C" w:rsidRPr="00742C70" w:rsidRDefault="0071348C" w:rsidP="0071348C">
            <w:pPr>
              <w:spacing w:line="240" w:lineRule="auto"/>
              <w:ind w:right="464"/>
              <w:jc w:val="both"/>
              <w:rPr>
                <w:rFonts w:ascii="Arial" w:hAnsi="Arial" w:cs="Arial"/>
                <w:szCs w:val="22"/>
                <w:lang w:val="en-US"/>
              </w:rPr>
            </w:pPr>
            <w:r w:rsidRPr="00742C70">
              <w:rPr>
                <w:rFonts w:ascii="Arial" w:hAnsi="Arial" w:cs="Arial"/>
                <w:szCs w:val="22"/>
                <w:lang w:val="en-US"/>
              </w:rPr>
              <w:t>List of contextual risk indicators: a list of "red flags" indicating state fragility or authoritarianism (e.g., suppression of civil society, suspension of legal protections, spike in inflammatory/hate speech)</w:t>
            </w:r>
          </w:p>
        </w:tc>
      </w:tr>
      <w:tr w:rsidR="0071348C" w:rsidRPr="00880F10" w14:paraId="7D8A2886" w14:textId="77777777" w:rsidTr="0071348C">
        <w:tc>
          <w:tcPr>
            <w:tcW w:w="9745" w:type="dxa"/>
          </w:tcPr>
          <w:p w14:paraId="02BF3CBF" w14:textId="5F7358C3" w:rsidR="0071348C" w:rsidRPr="00742C70" w:rsidRDefault="0071348C" w:rsidP="0071348C">
            <w:pPr>
              <w:spacing w:line="240" w:lineRule="auto"/>
              <w:ind w:right="464"/>
              <w:jc w:val="both"/>
              <w:rPr>
                <w:rFonts w:ascii="Arial" w:hAnsi="Arial" w:cs="Arial"/>
                <w:szCs w:val="22"/>
                <w:lang w:val="en-US"/>
              </w:rPr>
            </w:pPr>
            <w:r w:rsidRPr="00742C70">
              <w:rPr>
                <w:rFonts w:ascii="Arial" w:hAnsi="Arial" w:cs="Arial"/>
                <w:szCs w:val="22"/>
                <w:lang w:val="en-US"/>
              </w:rPr>
              <w:t>References to and guidance on how to use specific, reputable global indices (e.g., OECD States of Fragility, RULAC, or the World Bank FCS list) to determine a country’s risk level</w:t>
            </w:r>
          </w:p>
        </w:tc>
      </w:tr>
      <w:tr w:rsidR="0071348C" w:rsidRPr="00880F10" w14:paraId="496E644B" w14:textId="77777777" w:rsidTr="0071348C">
        <w:tc>
          <w:tcPr>
            <w:tcW w:w="9745" w:type="dxa"/>
          </w:tcPr>
          <w:p w14:paraId="3841A547" w14:textId="67210774" w:rsidR="0071348C" w:rsidRPr="00742C70" w:rsidRDefault="0071348C" w:rsidP="0071348C">
            <w:pPr>
              <w:spacing w:line="240" w:lineRule="auto"/>
              <w:ind w:right="464"/>
              <w:jc w:val="both"/>
              <w:rPr>
                <w:rFonts w:ascii="Arial" w:hAnsi="Arial" w:cs="Arial"/>
                <w:szCs w:val="22"/>
                <w:lang w:val="en-US"/>
              </w:rPr>
            </w:pPr>
            <w:r w:rsidRPr="00742C70">
              <w:rPr>
                <w:rFonts w:ascii="Arial" w:hAnsi="Arial" w:cs="Arial"/>
                <w:szCs w:val="22"/>
                <w:lang w:val="en-US"/>
              </w:rPr>
              <w:t xml:space="preserve">Sector-specific case studies for "early warning" contexts: practical examples of how companies in different industries have identified high-risk signals in seemingly stable or "pre-conflict" environments  </w:t>
            </w:r>
          </w:p>
        </w:tc>
      </w:tr>
      <w:tr w:rsidR="0071348C" w14:paraId="481FEF28" w14:textId="77777777" w:rsidTr="0071348C">
        <w:tc>
          <w:tcPr>
            <w:tcW w:w="9745" w:type="dxa"/>
          </w:tcPr>
          <w:p w14:paraId="2B0A605F" w14:textId="7927EC71" w:rsidR="0071348C" w:rsidRDefault="0071348C" w:rsidP="0071348C">
            <w:pPr>
              <w:spacing w:line="240" w:lineRule="auto"/>
              <w:ind w:right="464"/>
              <w:jc w:val="both"/>
              <w:rPr>
                <w:rFonts w:ascii="Arial" w:hAnsi="Arial" w:cs="Arial"/>
                <w:szCs w:val="22"/>
              </w:rPr>
            </w:pPr>
            <w:r w:rsidRPr="000850B9">
              <w:rPr>
                <w:rFonts w:ascii="Arial" w:hAnsi="Arial" w:cs="Arial"/>
                <w:szCs w:val="22"/>
              </w:rPr>
              <w:t>Other</w:t>
            </w:r>
          </w:p>
        </w:tc>
      </w:tr>
    </w:tbl>
    <w:p w14:paraId="60A8064D" w14:textId="77777777" w:rsidR="00CE754A" w:rsidRPr="00550ADD" w:rsidRDefault="00CE754A" w:rsidP="0071348C">
      <w:pPr>
        <w:spacing w:after="0" w:line="240" w:lineRule="auto"/>
        <w:ind w:right="264"/>
        <w:rPr>
          <w:rFonts w:ascii="Arial" w:hAnsi="Arial" w:cs="Arial"/>
          <w:szCs w:val="22"/>
        </w:rPr>
      </w:pPr>
    </w:p>
    <w:p w14:paraId="1C902A4D" w14:textId="77777777" w:rsidR="00C14B2E" w:rsidRPr="00550ADD" w:rsidRDefault="00C43CAE" w:rsidP="009B2A7B">
      <w:pPr>
        <w:spacing w:after="0" w:line="240" w:lineRule="auto"/>
        <w:ind w:left="370" w:hanging="10"/>
        <w:rPr>
          <w:rFonts w:ascii="Arial" w:hAnsi="Arial" w:cs="Arial"/>
          <w:szCs w:val="22"/>
        </w:rPr>
      </w:pPr>
      <w:r w:rsidRPr="00550ADD">
        <w:rPr>
          <w:rFonts w:ascii="Arial" w:hAnsi="Arial" w:cs="Arial"/>
          <w:b/>
          <w:szCs w:val="22"/>
        </w:rPr>
        <w:t xml:space="preserve">Integration of </w:t>
      </w:r>
      <w:proofErr w:type="spellStart"/>
      <w:r w:rsidRPr="00550ADD">
        <w:rPr>
          <w:rFonts w:ascii="Arial" w:hAnsi="Arial" w:cs="Arial"/>
          <w:b/>
          <w:szCs w:val="22"/>
        </w:rPr>
        <w:t>conflict</w:t>
      </w:r>
      <w:proofErr w:type="spellEnd"/>
      <w:r w:rsidRPr="00550ADD">
        <w:rPr>
          <w:rFonts w:ascii="Arial" w:hAnsi="Arial" w:cs="Arial"/>
          <w:b/>
          <w:szCs w:val="22"/>
        </w:rPr>
        <w:t xml:space="preserve"> </w:t>
      </w:r>
      <w:proofErr w:type="spellStart"/>
      <w:r w:rsidRPr="00550ADD">
        <w:rPr>
          <w:rFonts w:ascii="Arial" w:hAnsi="Arial" w:cs="Arial"/>
          <w:b/>
          <w:szCs w:val="22"/>
        </w:rPr>
        <w:t>analysis</w:t>
      </w:r>
      <w:proofErr w:type="spellEnd"/>
    </w:p>
    <w:p w14:paraId="61B39ACC"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In CAHRAs, it is appropriate for companies to consider their impacts on the conflict dynamics where these may negatively affect people or the environment (e.g., are company assets used by armed groups? is the hiring process or use of land/water </w:t>
      </w:r>
      <w:proofErr w:type="spellStart"/>
      <w:r w:rsidRPr="00742C70">
        <w:rPr>
          <w:rFonts w:ascii="Arial" w:hAnsi="Arial" w:cs="Arial"/>
          <w:szCs w:val="22"/>
          <w:lang w:val="en-US"/>
        </w:rPr>
        <w:t>fuelling</w:t>
      </w:r>
      <w:proofErr w:type="spellEnd"/>
      <w:r w:rsidRPr="00742C70">
        <w:rPr>
          <w:rFonts w:ascii="Arial" w:hAnsi="Arial" w:cs="Arial"/>
          <w:szCs w:val="22"/>
          <w:lang w:val="en-US"/>
        </w:rPr>
        <w:t xml:space="preserve"> ethnic tension?).</w:t>
      </w:r>
    </w:p>
    <w:p w14:paraId="45664F6D" w14:textId="77777777" w:rsidR="004106AC" w:rsidRPr="00742C70" w:rsidRDefault="004106AC" w:rsidP="009B2A7B">
      <w:pPr>
        <w:spacing w:after="0" w:line="240" w:lineRule="auto"/>
        <w:ind w:left="370" w:hanging="10"/>
        <w:jc w:val="both"/>
        <w:rPr>
          <w:rFonts w:ascii="Arial" w:hAnsi="Arial" w:cs="Arial"/>
          <w:szCs w:val="22"/>
          <w:lang w:val="en-US"/>
        </w:rPr>
      </w:pPr>
    </w:p>
    <w:p w14:paraId="4246613F" w14:textId="77777777" w:rsidR="00C14B2E" w:rsidRPr="00742C70" w:rsidRDefault="00C43CAE" w:rsidP="009B2A7B">
      <w:pPr>
        <w:spacing w:after="0" w:line="240" w:lineRule="auto"/>
        <w:ind w:left="370" w:right="101" w:hanging="10"/>
        <w:jc w:val="both"/>
        <w:rPr>
          <w:rFonts w:ascii="Arial" w:hAnsi="Arial" w:cs="Arial"/>
          <w:szCs w:val="22"/>
          <w:lang w:val="en-US"/>
        </w:rPr>
      </w:pPr>
      <w:r w:rsidRPr="00742C70">
        <w:rPr>
          <w:rFonts w:ascii="Arial" w:hAnsi="Arial" w:cs="Arial"/>
          <w:szCs w:val="22"/>
          <w:lang w:val="en-US"/>
        </w:rPr>
        <w:t>27. In your experience, which specific practical tools or frameworks (e.g. examples of structural drivers and root causes, early warning “red flag” indicators, conflict actor mapping, targeted questions for self-evaluation, scenario planning) proved to be</w:t>
      </w:r>
    </w:p>
    <w:p w14:paraId="210D7F43"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particularly useful and cost-effective in integrating conflict analysis into your company’s scoping and in-depth assessment? </w:t>
      </w:r>
    </w:p>
    <w:p w14:paraId="1DD7EADC"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 1.</w:t>
      </w:r>
    </w:p>
    <w:p w14:paraId="7F59B244"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F18CB52" w14:textId="74002F66"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EBDB574" w14:textId="77777777" w:rsidTr="00BB4A92">
        <w:tc>
          <w:tcPr>
            <w:tcW w:w="10420" w:type="dxa"/>
            <w:shd w:val="clear" w:color="auto" w:fill="E8E8E8" w:themeFill="background2"/>
          </w:tcPr>
          <w:p w14:paraId="3D7F110B" w14:textId="0EE5EA8F"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4AF77DE0" w14:textId="77777777" w:rsidR="00BB4A92" w:rsidRDefault="00BB4A92" w:rsidP="00CE754A">
      <w:pPr>
        <w:spacing w:after="0" w:line="240" w:lineRule="auto"/>
        <w:rPr>
          <w:rFonts w:ascii="Arial" w:hAnsi="Arial" w:cs="Arial"/>
          <w:szCs w:val="22"/>
          <w:lang w:val="en-US"/>
        </w:rPr>
      </w:pPr>
    </w:p>
    <w:p w14:paraId="653CE2ED"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Sharing of information and resources, collaboration</w:t>
      </w:r>
    </w:p>
    <w:p w14:paraId="6BDA8BA4"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0183FEA4" wp14:editId="3FCC7CDF">
                <wp:extent cx="6384671" cy="19050"/>
                <wp:effectExtent l="0" t="0" r="0" b="0"/>
                <wp:docPr id="25666" name="Group 25666"/>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75" name="Shape 3207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5666" style="width:502.73pt;height:1.5pt;mso-position-horizontal-relative:char;mso-position-vertical-relative:line" coordsize="63846,190">
                <v:shape id="Shape 3207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3A2C01D9"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For the purposes of due diligence, companies </w:t>
      </w:r>
      <w:hyperlink r:id="rId9" w:anchor="art_5">
        <w:r w:rsidR="00C14B2E" w:rsidRPr="00742C70">
          <w:rPr>
            <w:rFonts w:ascii="Arial" w:hAnsi="Arial" w:cs="Arial"/>
            <w:color w:val="004494"/>
            <w:szCs w:val="22"/>
            <w:u w:val="single" w:color="004494"/>
            <w:lang w:val="en-US"/>
          </w:rPr>
          <w:t>are entitled</w:t>
        </w:r>
      </w:hyperlink>
      <w:r w:rsidRPr="00742C70">
        <w:rPr>
          <w:rFonts w:ascii="Arial" w:hAnsi="Arial" w:cs="Arial"/>
          <w:szCs w:val="22"/>
          <w:lang w:val="en-US"/>
        </w:rPr>
        <w:t xml:space="preserve"> to share resources and information within their respective corporate groups and with other legal entities. Furthermore, as part of appropriate due diligence measures, companies are required to collaborate with other entities, including (where relevant) to increase the company’s ability to prevent or mitigate adverse impacts, in particular where no other measure is suitable or effective.</w:t>
      </w:r>
    </w:p>
    <w:p w14:paraId="4152C91C" w14:textId="77777777" w:rsidR="004106AC" w:rsidRPr="00742C70" w:rsidRDefault="004106AC" w:rsidP="009B2A7B">
      <w:pPr>
        <w:spacing w:after="0" w:line="240" w:lineRule="auto"/>
        <w:ind w:left="370" w:hanging="10"/>
        <w:jc w:val="both"/>
        <w:rPr>
          <w:rFonts w:ascii="Arial" w:hAnsi="Arial" w:cs="Arial"/>
          <w:szCs w:val="22"/>
          <w:lang w:val="en-US"/>
        </w:rPr>
      </w:pPr>
    </w:p>
    <w:p w14:paraId="454FB1A1" w14:textId="1FFA034D"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28. What are the main reasons that make information problematic to share with business partners? What best practices have emerged to address such concerns? </w:t>
      </w:r>
      <w:r w:rsidRPr="00742C70">
        <w:rPr>
          <w:rFonts w:ascii="Arial" w:hAnsi="Arial" w:cs="Arial"/>
          <w:i/>
          <w:szCs w:val="22"/>
          <w:lang w:val="en-US"/>
        </w:rPr>
        <w:t>This question is primarily aimed at gathering feedback from stakeholders in groups 1, 2, 3 and 5.</w:t>
      </w:r>
    </w:p>
    <w:p w14:paraId="1D5E587D"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47757592" w14:textId="5F9A5E0C"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D398FF1" w14:textId="77777777" w:rsidTr="00BB4A92">
        <w:tc>
          <w:tcPr>
            <w:tcW w:w="10420" w:type="dxa"/>
            <w:shd w:val="clear" w:color="auto" w:fill="E8E8E8" w:themeFill="background2"/>
          </w:tcPr>
          <w:p w14:paraId="14B05F02" w14:textId="7AD850B1" w:rsidR="00BB4A92" w:rsidRDefault="00BB4A92" w:rsidP="00CE754A">
            <w:pPr>
              <w:spacing w:line="240" w:lineRule="auto"/>
              <w:rPr>
                <w:rFonts w:ascii="Arial" w:hAnsi="Arial" w:cs="Arial"/>
                <w:szCs w:val="22"/>
                <w:lang w:val="en-US"/>
              </w:rPr>
            </w:pPr>
            <w:r w:rsidRPr="00BB4A92">
              <w:rPr>
                <w:rFonts w:ascii="Arial" w:hAnsi="Arial" w:cs="Arial"/>
                <w:szCs w:val="22"/>
                <w:lang w:val="en-US"/>
              </w:rPr>
              <w:t xml:space="preserve">As with other parts of the guidance, caution is needed regarding the use of </w:t>
            </w:r>
            <w:proofErr w:type="gramStart"/>
            <w:r w:rsidRPr="00BB4A92">
              <w:rPr>
                <w:rFonts w:ascii="Arial" w:hAnsi="Arial" w:cs="Arial"/>
                <w:szCs w:val="22"/>
                <w:lang w:val="en-US"/>
              </w:rPr>
              <w:t>best-practice</w:t>
            </w:r>
            <w:proofErr w:type="gramEnd"/>
            <w:r w:rsidRPr="00BB4A92">
              <w:rPr>
                <w:rFonts w:ascii="Arial" w:hAnsi="Arial" w:cs="Arial"/>
                <w:szCs w:val="22"/>
                <w:lang w:val="en-US"/>
              </w:rPr>
              <w:t xml:space="preserve"> examples. Such examples can easily be interpreted as de facto </w:t>
            </w:r>
            <w:proofErr w:type="gramStart"/>
            <w:r w:rsidRPr="00BB4A92">
              <w:rPr>
                <w:rFonts w:ascii="Arial" w:hAnsi="Arial" w:cs="Arial"/>
                <w:szCs w:val="22"/>
                <w:lang w:val="en-US"/>
              </w:rPr>
              <w:t>compliance</w:t>
            </w:r>
            <w:proofErr w:type="gramEnd"/>
            <w:r w:rsidRPr="00BB4A92">
              <w:rPr>
                <w:rFonts w:ascii="Arial" w:hAnsi="Arial" w:cs="Arial"/>
                <w:szCs w:val="22"/>
                <w:lang w:val="en-US"/>
              </w:rPr>
              <w:t xml:space="preserve"> expectations extending beyond the legal requirements of the Directive. The guidance should focus on clarifying the legal framework for information sharing while avoiding the creation of additional operational standards not foreseen by the CSDDD.</w:t>
            </w:r>
          </w:p>
        </w:tc>
      </w:tr>
    </w:tbl>
    <w:p w14:paraId="49DD6193" w14:textId="77777777" w:rsidR="00CE754A" w:rsidRPr="00742C70" w:rsidRDefault="00CE754A" w:rsidP="00CE754A">
      <w:pPr>
        <w:spacing w:after="0" w:line="240" w:lineRule="auto"/>
        <w:rPr>
          <w:rFonts w:ascii="Arial" w:hAnsi="Arial" w:cs="Arial"/>
          <w:szCs w:val="22"/>
          <w:lang w:val="en-US"/>
        </w:rPr>
      </w:pPr>
    </w:p>
    <w:p w14:paraId="002C4ACB"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lastRenderedPageBreak/>
        <w:t>29. As regards cooperation with other companies (i.e., with peers, in the framework of industry schemes) to carry out certain aspects of due diligence (e.g., risk analysis, stakeholder engagement, remediation, investment, capacity building, exercising leverage) what has worked well and what has not? Have competition law considerations constrained cooperation for due diligence? How can compliance burden be further reduced by data sharing and collaboration?</w:t>
      </w:r>
    </w:p>
    <w:p w14:paraId="3E3DFEAD"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Please describe the types of constraints encountered and any solutions (e.g. </w:t>
      </w:r>
      <w:proofErr w:type="spellStart"/>
      <w:r w:rsidRPr="00742C70">
        <w:rPr>
          <w:rFonts w:ascii="Arial" w:hAnsi="Arial" w:cs="Arial"/>
          <w:szCs w:val="22"/>
          <w:lang w:val="en-US"/>
        </w:rPr>
        <w:t>organisational</w:t>
      </w:r>
      <w:proofErr w:type="spellEnd"/>
      <w:r w:rsidRPr="00742C70">
        <w:rPr>
          <w:rFonts w:ascii="Arial" w:hAnsi="Arial" w:cs="Arial"/>
          <w:szCs w:val="22"/>
          <w:lang w:val="en-US"/>
        </w:rPr>
        <w:t xml:space="preserve"> or procedural steps) found to overcome those obstacles.</w:t>
      </w:r>
    </w:p>
    <w:p w14:paraId="6B5FFDC6"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5C9795BB"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3E580A10" w14:textId="69A00D9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392CFCB7" w14:textId="77777777" w:rsidTr="00BB4A92">
        <w:tc>
          <w:tcPr>
            <w:tcW w:w="10420" w:type="dxa"/>
            <w:shd w:val="clear" w:color="auto" w:fill="E8E8E8" w:themeFill="background2"/>
          </w:tcPr>
          <w:p w14:paraId="620D7421" w14:textId="5EEA2AB9" w:rsidR="00BB4A92" w:rsidRDefault="00BB4A92" w:rsidP="00CE754A">
            <w:pPr>
              <w:spacing w:line="240" w:lineRule="auto"/>
              <w:rPr>
                <w:rFonts w:ascii="Arial" w:hAnsi="Arial" w:cs="Arial"/>
                <w:szCs w:val="22"/>
                <w:lang w:val="en-US"/>
              </w:rPr>
            </w:pPr>
            <w:r w:rsidRPr="00BB4A92">
              <w:rPr>
                <w:rFonts w:ascii="Arial" w:hAnsi="Arial" w:cs="Arial"/>
                <w:szCs w:val="22"/>
                <w:lang w:val="en-US"/>
              </w:rPr>
              <w:t>A useful example is the guidance issued by the German Federal Office for Economic Affairs and Export Control (BAFA) on cooperation in supply chains (</w:t>
            </w:r>
            <w:proofErr w:type="spellStart"/>
            <w:r w:rsidRPr="00BB4A92">
              <w:rPr>
                <w:rFonts w:ascii="Arial" w:hAnsi="Arial" w:cs="Arial"/>
                <w:szCs w:val="22"/>
                <w:lang w:val="en-US"/>
              </w:rPr>
              <w:t>Handreichung</w:t>
            </w:r>
            <w:proofErr w:type="spellEnd"/>
            <w:r w:rsidRPr="00BB4A92">
              <w:rPr>
                <w:rFonts w:ascii="Arial" w:hAnsi="Arial" w:cs="Arial"/>
                <w:szCs w:val="22"/>
                <w:lang w:val="en-US"/>
              </w:rPr>
              <w:t xml:space="preserve"> </w:t>
            </w:r>
            <w:proofErr w:type="spellStart"/>
            <w:r w:rsidRPr="00BB4A92">
              <w:rPr>
                <w:rFonts w:ascii="Arial" w:hAnsi="Arial" w:cs="Arial"/>
                <w:szCs w:val="22"/>
                <w:lang w:val="en-US"/>
              </w:rPr>
              <w:t>zur</w:t>
            </w:r>
            <w:proofErr w:type="spellEnd"/>
            <w:r w:rsidRPr="00BB4A92">
              <w:rPr>
                <w:rFonts w:ascii="Arial" w:hAnsi="Arial" w:cs="Arial"/>
                <w:szCs w:val="22"/>
                <w:lang w:val="en-US"/>
              </w:rPr>
              <w:t xml:space="preserve"> Zusammenarbeit in der </w:t>
            </w:r>
            <w:proofErr w:type="spellStart"/>
            <w:r w:rsidRPr="00BB4A92">
              <w:rPr>
                <w:rFonts w:ascii="Arial" w:hAnsi="Arial" w:cs="Arial"/>
                <w:szCs w:val="22"/>
                <w:lang w:val="en-US"/>
              </w:rPr>
              <w:t>Lieferkette</w:t>
            </w:r>
            <w:proofErr w:type="spellEnd"/>
            <w:r w:rsidRPr="00BB4A92">
              <w:rPr>
                <w:rFonts w:ascii="Arial" w:hAnsi="Arial" w:cs="Arial"/>
                <w:szCs w:val="22"/>
                <w:lang w:val="en-US"/>
              </w:rPr>
              <w:t xml:space="preserve">). It rightly </w:t>
            </w:r>
            <w:proofErr w:type="spellStart"/>
            <w:r w:rsidRPr="00BB4A92">
              <w:rPr>
                <w:rFonts w:ascii="Arial" w:hAnsi="Arial" w:cs="Arial"/>
                <w:szCs w:val="22"/>
                <w:lang w:val="en-US"/>
              </w:rPr>
              <w:t>emphasises</w:t>
            </w:r>
            <w:proofErr w:type="spellEnd"/>
            <w:r w:rsidRPr="00BB4A92">
              <w:rPr>
                <w:rFonts w:ascii="Arial" w:hAnsi="Arial" w:cs="Arial"/>
                <w:szCs w:val="22"/>
                <w:lang w:val="en-US"/>
              </w:rPr>
              <w:t xml:space="preserve"> that fulfilling due diligence obligations is a learning process for all parties involved and that cooperation within supply chains should be understood as a dynamic process based on dialogue and continuous exchange. Ideally, companies should work with suppliers fairly, on an equal footing and over the long term rather than relying on purely contractual or punitive approaches. Industry initiatives can further support this process by facilitating dialogue, capacity building and practical implementation. Such cooperative approaches can significantly reduce compliance burden while improving effectiveness in practice.</w:t>
            </w:r>
          </w:p>
        </w:tc>
      </w:tr>
    </w:tbl>
    <w:p w14:paraId="2A7AE5F1" w14:textId="77777777" w:rsidR="00CE754A" w:rsidRPr="00742C70" w:rsidRDefault="00CE754A" w:rsidP="00CE754A">
      <w:pPr>
        <w:spacing w:after="0" w:line="240" w:lineRule="auto"/>
        <w:rPr>
          <w:rFonts w:ascii="Arial" w:hAnsi="Arial" w:cs="Arial"/>
          <w:szCs w:val="22"/>
          <w:lang w:val="en-US"/>
        </w:rPr>
      </w:pPr>
    </w:p>
    <w:p w14:paraId="5286ED90"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Due diligence support at group level</w:t>
      </w:r>
    </w:p>
    <w:p w14:paraId="1D54A0C8"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6A2326FF" wp14:editId="619BFD45">
                <wp:extent cx="6384671" cy="19050"/>
                <wp:effectExtent l="0" t="0" r="0" b="0"/>
                <wp:docPr id="26523" name="Group 26523"/>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77" name="Shape 3207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6523" style="width:502.73pt;height:1.5pt;mso-position-horizontal-relative:char;mso-position-vertical-relative:line" coordsize="63846,190">
                <v:shape id="Shape 3207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52A8C89C"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In a situation where both a parent company and (certain of) its subsidiaries fall within the scope of application of the CSDDD, the Directive allows the former to fulfill the due diligence obligations of the latter on their behalf. This can bring efficiencies in the exercise of due diligence. However, such due diligence support is subject to certain conditions (for example the subsidiary abides by its parent company’s due diligence policy accordingly adapted, the subsidiary continues to take appropriate measures that the parent cannot take, etc.) and it does not relieve the subsidiaries of their due diligence obligations.</w:t>
      </w:r>
    </w:p>
    <w:p w14:paraId="7D5A3973" w14:textId="77777777" w:rsidR="004106AC" w:rsidRPr="00742C70" w:rsidRDefault="004106AC" w:rsidP="009B2A7B">
      <w:pPr>
        <w:spacing w:after="0" w:line="240" w:lineRule="auto"/>
        <w:ind w:left="370" w:hanging="10"/>
        <w:jc w:val="both"/>
        <w:rPr>
          <w:rFonts w:ascii="Arial" w:hAnsi="Arial" w:cs="Arial"/>
          <w:szCs w:val="22"/>
          <w:lang w:val="en-US"/>
        </w:rPr>
      </w:pPr>
    </w:p>
    <w:p w14:paraId="3024EC1A"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30. In your experience, are there particular aspects of the cooperation between the parent company and its subsidiaries that may raise particular difficulties (including any legal requirements under other regulatory regimes that might create obstacles)? </w:t>
      </w:r>
    </w:p>
    <w:p w14:paraId="13827CB6" w14:textId="77777777" w:rsidR="00C14B2E" w:rsidRPr="009706C4" w:rsidRDefault="00C43CAE" w:rsidP="009B2A7B">
      <w:pPr>
        <w:spacing w:after="0" w:line="240" w:lineRule="auto"/>
        <w:ind w:left="510" w:right="1" w:hanging="150"/>
        <w:rPr>
          <w:rFonts w:ascii="Arial" w:hAnsi="Arial" w:cs="Arial"/>
          <w:szCs w:val="22"/>
          <w:lang w:val="en-US"/>
        </w:rPr>
      </w:pPr>
      <w:r w:rsidRPr="00742C70">
        <w:rPr>
          <w:rFonts w:ascii="Arial" w:hAnsi="Arial" w:cs="Arial"/>
          <w:i/>
          <w:szCs w:val="22"/>
          <w:lang w:val="en-US"/>
        </w:rPr>
        <w:t xml:space="preserve">This question is primarily aimed at gathering feedback from stakeholders in group 1. </w:t>
      </w:r>
      <w:r w:rsidRPr="009706C4">
        <w:rPr>
          <w:rFonts w:ascii="Arial" w:hAnsi="Arial" w:cs="Arial"/>
          <w:i/>
          <w:color w:val="666666"/>
          <w:szCs w:val="22"/>
          <w:lang w:val="en-US"/>
        </w:rPr>
        <w:t xml:space="preserve">500 </w:t>
      </w:r>
      <w:proofErr w:type="spellStart"/>
      <w:r w:rsidRPr="009706C4">
        <w:rPr>
          <w:rFonts w:ascii="Arial" w:hAnsi="Arial" w:cs="Arial"/>
          <w:i/>
          <w:color w:val="666666"/>
          <w:szCs w:val="22"/>
          <w:lang w:val="en-US"/>
        </w:rPr>
        <w:t>character</w:t>
      </w:r>
      <w:proofErr w:type="spellEnd"/>
      <w:r w:rsidRPr="009706C4">
        <w:rPr>
          <w:rFonts w:ascii="Arial" w:hAnsi="Arial" w:cs="Arial"/>
          <w:i/>
          <w:color w:val="666666"/>
          <w:szCs w:val="22"/>
          <w:lang w:val="en-US"/>
        </w:rPr>
        <w:t>(s) maximum</w:t>
      </w:r>
    </w:p>
    <w:p w14:paraId="0FF70EBD" w14:textId="093462DC"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7498187A" w14:textId="77777777" w:rsidTr="00BB4A92">
        <w:tc>
          <w:tcPr>
            <w:tcW w:w="10420" w:type="dxa"/>
            <w:shd w:val="clear" w:color="auto" w:fill="E8E8E8" w:themeFill="background2"/>
          </w:tcPr>
          <w:p w14:paraId="75D12C29" w14:textId="6C806B4D" w:rsidR="00BB4A92" w:rsidRDefault="00BB4A92" w:rsidP="00CE754A">
            <w:pPr>
              <w:spacing w:line="240" w:lineRule="auto"/>
              <w:rPr>
                <w:rFonts w:ascii="Arial" w:hAnsi="Arial" w:cs="Arial"/>
                <w:szCs w:val="22"/>
                <w:lang w:val="en-US"/>
              </w:rPr>
            </w:pPr>
            <w:r w:rsidRPr="009706C4">
              <w:rPr>
                <w:rFonts w:ascii="Arial" w:hAnsi="Arial" w:cs="Arial"/>
                <w:szCs w:val="22"/>
                <w:lang w:val="en-US"/>
              </w:rPr>
              <w:t>Group-level cooperation can be challenging where governance structures, legal requirements and information flows differ across entities. This is particularly relevant in complex international structures and downstream sales and aftersales networks involving subsidiaries and business partners. Guidance should support clear allocation of due diligence responsibilities while allowing reliance on existing governance and control mechanisms and avoiding divergent interpretations across the EU.</w:t>
            </w:r>
          </w:p>
        </w:tc>
      </w:tr>
    </w:tbl>
    <w:p w14:paraId="4819FA02" w14:textId="77777777" w:rsidR="00CE754A" w:rsidRPr="009706C4" w:rsidRDefault="00CE754A" w:rsidP="00CE754A">
      <w:pPr>
        <w:spacing w:after="0" w:line="240" w:lineRule="auto"/>
        <w:rPr>
          <w:rFonts w:ascii="Arial" w:hAnsi="Arial" w:cs="Arial"/>
          <w:szCs w:val="22"/>
          <w:lang w:val="en-US"/>
        </w:rPr>
      </w:pPr>
    </w:p>
    <w:p w14:paraId="13FD1A1E" w14:textId="77777777" w:rsidR="00C14B2E" w:rsidRPr="004106AC" w:rsidRDefault="00C43CAE" w:rsidP="009B2A7B">
      <w:pPr>
        <w:pStyle w:val="berschrift1"/>
        <w:spacing w:line="240" w:lineRule="auto"/>
        <w:ind w:left="370"/>
        <w:rPr>
          <w:rFonts w:ascii="Arial" w:hAnsi="Arial" w:cs="Arial"/>
          <w:b/>
          <w:bCs/>
          <w:sz w:val="22"/>
          <w:szCs w:val="22"/>
        </w:rPr>
      </w:pPr>
      <w:r w:rsidRPr="004106AC">
        <w:rPr>
          <w:rFonts w:ascii="Arial" w:hAnsi="Arial" w:cs="Arial"/>
          <w:b/>
          <w:bCs/>
          <w:sz w:val="22"/>
          <w:szCs w:val="22"/>
        </w:rPr>
        <w:t xml:space="preserve">Model </w:t>
      </w:r>
      <w:proofErr w:type="spellStart"/>
      <w:r w:rsidRPr="004106AC">
        <w:rPr>
          <w:rFonts w:ascii="Arial" w:hAnsi="Arial" w:cs="Arial"/>
          <w:b/>
          <w:bCs/>
          <w:sz w:val="22"/>
          <w:szCs w:val="22"/>
        </w:rPr>
        <w:t>Contractual</w:t>
      </w:r>
      <w:proofErr w:type="spellEnd"/>
      <w:r w:rsidRPr="004106AC">
        <w:rPr>
          <w:rFonts w:ascii="Arial" w:hAnsi="Arial" w:cs="Arial"/>
          <w:b/>
          <w:bCs/>
          <w:sz w:val="22"/>
          <w:szCs w:val="22"/>
        </w:rPr>
        <w:t xml:space="preserve"> </w:t>
      </w:r>
      <w:proofErr w:type="spellStart"/>
      <w:r w:rsidRPr="004106AC">
        <w:rPr>
          <w:rFonts w:ascii="Arial" w:hAnsi="Arial" w:cs="Arial"/>
          <w:b/>
          <w:bCs/>
          <w:sz w:val="22"/>
          <w:szCs w:val="22"/>
        </w:rPr>
        <w:t>Clauses</w:t>
      </w:r>
      <w:proofErr w:type="spellEnd"/>
    </w:p>
    <w:p w14:paraId="6FDF9FE0"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661AA751" wp14:editId="2791CB09">
                <wp:extent cx="6384671" cy="19050"/>
                <wp:effectExtent l="0" t="0" r="0" b="0"/>
                <wp:docPr id="26528" name="Group 2652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79" name="Shape 32079"/>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6528" style="width:502.73pt;height:1.5pt;mso-position-horizontal-relative:char;mso-position-vertical-relative:line" coordsize="63846,190">
                <v:shape id="Shape 32080"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7105504E"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Under the CSDDD, responsibility to carry out due diligence lies with the large companies falling within its personal scope of application. As part of due diligence, the Directive requires companies to take appropriate measures, such as the adoption of a prevention or correction action plan and, where </w:t>
      </w:r>
      <w:proofErr w:type="spellStart"/>
      <w:r w:rsidRPr="00742C70">
        <w:rPr>
          <w:rFonts w:ascii="Arial" w:hAnsi="Arial" w:cs="Arial"/>
          <w:szCs w:val="22"/>
          <w:lang w:val="en-US"/>
        </w:rPr>
        <w:t>relevant,seeking</w:t>
      </w:r>
      <w:proofErr w:type="spellEnd"/>
      <w:r w:rsidRPr="00742C70">
        <w:rPr>
          <w:rFonts w:ascii="Arial" w:hAnsi="Arial" w:cs="Arial"/>
          <w:szCs w:val="22"/>
          <w:lang w:val="en-US"/>
        </w:rPr>
        <w:t xml:space="preserve"> contractual assurances from business partners that they will comply with the company’s code of conduct, including by establishing corresponding contractual assurances from their business partners, making necessary investments, providing targeted support to SMEs business partners, collaborating with other entities including to increase the company’s ability to prevent or mitigate adverse impacts, </w:t>
      </w:r>
      <w:proofErr w:type="spellStart"/>
      <w:r w:rsidRPr="00742C70">
        <w:rPr>
          <w:rFonts w:ascii="Arial" w:hAnsi="Arial" w:cs="Arial"/>
          <w:szCs w:val="22"/>
          <w:lang w:val="en-US"/>
        </w:rPr>
        <w:t>neutralising</w:t>
      </w:r>
      <w:proofErr w:type="spellEnd"/>
      <w:r w:rsidRPr="00742C70">
        <w:rPr>
          <w:rFonts w:ascii="Arial" w:hAnsi="Arial" w:cs="Arial"/>
          <w:szCs w:val="22"/>
          <w:lang w:val="en-US"/>
        </w:rPr>
        <w:t xml:space="preserve"> and remediating actual impacts, engaging with stakeholders, operating notification and complaints mechanisms, etc.</w:t>
      </w:r>
    </w:p>
    <w:p w14:paraId="73E6AAF5"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The CSDDD requires the Commission to issue model contract clauses for voluntary use to facilitate the implementation of the due diligence duties. The Directive clarifies that these clauses should aim to facilitate a clear allocation of tasks between contracting parties and ongoing cooperation, in a way that avoids the transfer of the obligations provided for in the Directive to a business partner and automatically rendering the contract void or triggering termination options in case of an adverse impact.</w:t>
      </w:r>
    </w:p>
    <w:p w14:paraId="7DD661CA" w14:textId="77777777" w:rsidR="004106AC" w:rsidRPr="00742C70" w:rsidRDefault="004106AC" w:rsidP="009B2A7B">
      <w:pPr>
        <w:spacing w:after="0" w:line="240" w:lineRule="auto"/>
        <w:ind w:left="370" w:hanging="10"/>
        <w:jc w:val="both"/>
        <w:rPr>
          <w:rFonts w:ascii="Arial" w:hAnsi="Arial" w:cs="Arial"/>
          <w:szCs w:val="22"/>
          <w:lang w:val="en-US"/>
        </w:rPr>
      </w:pPr>
    </w:p>
    <w:p w14:paraId="7339651F"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lastRenderedPageBreak/>
        <w:t xml:space="preserve">31. What is your experience of cooperating with business partners to ensure efficient due diligence? </w:t>
      </w:r>
    </w:p>
    <w:p w14:paraId="7BE95AA8"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4247DDBC"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5A125521" w14:textId="3B11B576"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3D2F4D00" w14:textId="77777777" w:rsidTr="00BB4A92">
        <w:tc>
          <w:tcPr>
            <w:tcW w:w="10420" w:type="dxa"/>
            <w:shd w:val="clear" w:color="auto" w:fill="E8E8E8" w:themeFill="background2"/>
          </w:tcPr>
          <w:p w14:paraId="30A8220E" w14:textId="4879DFB8"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6EAF3E48" w14:textId="77777777" w:rsidR="00BB4A92" w:rsidRDefault="00BB4A92" w:rsidP="00CE754A">
      <w:pPr>
        <w:spacing w:after="0" w:line="240" w:lineRule="auto"/>
        <w:rPr>
          <w:rFonts w:ascii="Arial" w:hAnsi="Arial" w:cs="Arial"/>
          <w:szCs w:val="22"/>
          <w:lang w:val="en-US"/>
        </w:rPr>
      </w:pPr>
    </w:p>
    <w:p w14:paraId="0C58B90B"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32. What cooperation should the model contract clauses recommend between the </w:t>
      </w:r>
      <w:proofErr w:type="spellStart"/>
      <w:r w:rsidRPr="00742C70">
        <w:rPr>
          <w:rFonts w:ascii="Arial" w:hAnsi="Arial" w:cs="Arial"/>
          <w:szCs w:val="22"/>
          <w:lang w:val="en-US"/>
        </w:rPr>
        <w:t>inscope</w:t>
      </w:r>
      <w:proofErr w:type="spellEnd"/>
      <w:r w:rsidRPr="00742C70">
        <w:rPr>
          <w:rFonts w:ascii="Arial" w:hAnsi="Arial" w:cs="Arial"/>
          <w:szCs w:val="22"/>
          <w:lang w:val="en-US"/>
        </w:rPr>
        <w:t xml:space="preserve"> company and its business partners as regards:</w:t>
      </w:r>
    </w:p>
    <w:p w14:paraId="597595E3" w14:textId="77777777" w:rsidR="004106AC" w:rsidRPr="00742C70" w:rsidRDefault="004106AC" w:rsidP="009B2A7B">
      <w:pPr>
        <w:spacing w:after="0" w:line="240" w:lineRule="auto"/>
        <w:ind w:left="385" w:right="4" w:hanging="10"/>
        <w:rPr>
          <w:rFonts w:ascii="Arial" w:hAnsi="Arial" w:cs="Arial"/>
          <w:szCs w:val="22"/>
          <w:lang w:val="en-US"/>
        </w:rPr>
      </w:pPr>
    </w:p>
    <w:p w14:paraId="50660F9E" w14:textId="7554F900" w:rsidR="004106AC" w:rsidRPr="00742C70" w:rsidRDefault="00C43CAE" w:rsidP="004106AC">
      <w:pPr>
        <w:pStyle w:val="Listenabsatz"/>
        <w:numPr>
          <w:ilvl w:val="0"/>
          <w:numId w:val="7"/>
        </w:numPr>
        <w:spacing w:after="0" w:line="240" w:lineRule="auto"/>
        <w:ind w:right="983"/>
        <w:rPr>
          <w:rFonts w:ascii="Arial" w:hAnsi="Arial" w:cs="Arial"/>
          <w:szCs w:val="22"/>
          <w:lang w:val="en-US"/>
        </w:rPr>
      </w:pPr>
      <w:r w:rsidRPr="00742C70">
        <w:rPr>
          <w:rFonts w:ascii="Arial" w:hAnsi="Arial" w:cs="Arial"/>
          <w:szCs w:val="22"/>
          <w:lang w:val="en-US"/>
        </w:rPr>
        <w:t xml:space="preserve">the adoption and implementation of any prevention/correction action plan </w:t>
      </w:r>
    </w:p>
    <w:p w14:paraId="38C0A3C8" w14:textId="77777777" w:rsidR="004106AC" w:rsidRPr="00742C70" w:rsidRDefault="00C43CAE" w:rsidP="004106AC">
      <w:pPr>
        <w:pStyle w:val="Listenabsatz"/>
        <w:numPr>
          <w:ilvl w:val="0"/>
          <w:numId w:val="7"/>
        </w:numPr>
        <w:spacing w:after="0" w:line="240" w:lineRule="auto"/>
        <w:ind w:right="101"/>
        <w:jc w:val="both"/>
        <w:rPr>
          <w:rFonts w:ascii="Arial" w:hAnsi="Arial" w:cs="Arial"/>
          <w:szCs w:val="22"/>
          <w:lang w:val="en-US"/>
        </w:rPr>
      </w:pPr>
      <w:r w:rsidRPr="00742C70">
        <w:rPr>
          <w:rFonts w:ascii="Arial" w:hAnsi="Arial" w:cs="Arial"/>
          <w:szCs w:val="22"/>
          <w:lang w:val="en-US"/>
        </w:rPr>
        <w:t>the cost of addressing adverse impacts stakeholder engagement the notification and</w:t>
      </w:r>
    </w:p>
    <w:p w14:paraId="3723D952" w14:textId="77777777" w:rsidR="004106AC" w:rsidRPr="00742C70" w:rsidRDefault="00C43CAE" w:rsidP="004106AC">
      <w:pPr>
        <w:pStyle w:val="Listenabsatz"/>
        <w:numPr>
          <w:ilvl w:val="0"/>
          <w:numId w:val="7"/>
        </w:numPr>
        <w:spacing w:after="0" w:line="240" w:lineRule="auto"/>
        <w:ind w:right="101"/>
        <w:jc w:val="both"/>
        <w:rPr>
          <w:rFonts w:ascii="Arial" w:hAnsi="Arial" w:cs="Arial"/>
          <w:szCs w:val="22"/>
          <w:lang w:val="en-US"/>
        </w:rPr>
      </w:pPr>
      <w:r w:rsidRPr="00742C70">
        <w:rPr>
          <w:rFonts w:ascii="Arial" w:hAnsi="Arial" w:cs="Arial"/>
          <w:szCs w:val="22"/>
          <w:lang w:val="en-US"/>
        </w:rPr>
        <w:t>complains mechanisms</w:t>
      </w:r>
      <w:r w:rsidR="004106AC" w:rsidRPr="00742C70">
        <w:rPr>
          <w:rFonts w:ascii="Arial" w:hAnsi="Arial" w:cs="Arial"/>
          <w:szCs w:val="22"/>
          <w:lang w:val="en-US"/>
        </w:rPr>
        <w:t xml:space="preserve"> </w:t>
      </w:r>
      <w:r w:rsidRPr="00742C70">
        <w:rPr>
          <w:rFonts w:ascii="Arial" w:hAnsi="Arial" w:cs="Arial"/>
          <w:szCs w:val="22"/>
          <w:lang w:val="en-US"/>
        </w:rPr>
        <w:t xml:space="preserve">with a view to ensure that due diligence is efficient and cost effective while compliance burden is not shifted to the business partners? </w:t>
      </w:r>
    </w:p>
    <w:p w14:paraId="32D601B3" w14:textId="77777777" w:rsidR="004106AC" w:rsidRPr="00742C70" w:rsidRDefault="004106AC" w:rsidP="004106AC">
      <w:pPr>
        <w:pStyle w:val="Listenabsatz"/>
        <w:spacing w:after="0" w:line="240" w:lineRule="auto"/>
        <w:ind w:right="101"/>
        <w:jc w:val="both"/>
        <w:rPr>
          <w:rFonts w:ascii="Arial" w:hAnsi="Arial" w:cs="Arial"/>
          <w:szCs w:val="22"/>
          <w:lang w:val="en-US"/>
        </w:rPr>
      </w:pPr>
    </w:p>
    <w:p w14:paraId="2B799610" w14:textId="5157FA22" w:rsidR="004106AC" w:rsidRPr="00742C70" w:rsidRDefault="00C43CAE" w:rsidP="004106AC">
      <w:pPr>
        <w:spacing w:after="0" w:line="240" w:lineRule="auto"/>
        <w:ind w:left="360" w:right="101"/>
        <w:jc w:val="both"/>
        <w:rPr>
          <w:rFonts w:ascii="Arial" w:hAnsi="Arial" w:cs="Arial"/>
          <w:szCs w:val="22"/>
          <w:lang w:val="en-US"/>
        </w:rPr>
      </w:pPr>
      <w:r w:rsidRPr="00742C70">
        <w:rPr>
          <w:rFonts w:ascii="Arial" w:hAnsi="Arial" w:cs="Arial"/>
          <w:szCs w:val="22"/>
          <w:lang w:val="en-US"/>
        </w:rPr>
        <w:t xml:space="preserve">Please provide examples of appropriate contractual clauses, if possible. </w:t>
      </w:r>
    </w:p>
    <w:p w14:paraId="4C0E2F81" w14:textId="0F041A82" w:rsidR="00C14B2E" w:rsidRPr="00742C70" w:rsidRDefault="00C43CAE" w:rsidP="009B2A7B">
      <w:pPr>
        <w:spacing w:after="0" w:line="240" w:lineRule="auto"/>
        <w:ind w:left="370" w:right="101" w:hanging="10"/>
        <w:jc w:val="both"/>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57414CCA"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7F2BD4EB" w14:textId="22D1EC54"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49EB4E4" w14:textId="77777777" w:rsidTr="00BB4A92">
        <w:tc>
          <w:tcPr>
            <w:tcW w:w="10420" w:type="dxa"/>
            <w:shd w:val="clear" w:color="auto" w:fill="E8E8E8" w:themeFill="background2"/>
          </w:tcPr>
          <w:p w14:paraId="799AD9B4" w14:textId="3EEC44D3" w:rsidR="00BB4A92" w:rsidRDefault="00BB4A92" w:rsidP="00CE754A">
            <w:pPr>
              <w:spacing w:line="240" w:lineRule="auto"/>
              <w:rPr>
                <w:rFonts w:ascii="Arial" w:hAnsi="Arial" w:cs="Arial"/>
                <w:szCs w:val="22"/>
                <w:lang w:val="en-US"/>
              </w:rPr>
            </w:pPr>
            <w:r w:rsidRPr="00BB4A92">
              <w:rPr>
                <w:rFonts w:ascii="Arial" w:hAnsi="Arial" w:cs="Arial"/>
                <w:szCs w:val="22"/>
                <w:lang w:val="en-US"/>
              </w:rPr>
              <w:t xml:space="preserve">Model contractual clauses should focus on facilitating cooperation and clear allocation of tasks, without transferring the due diligence obligations of in-scope companies to business partners. This is essential to ensure a strict 1:1 implementation of the CSDDD. </w:t>
            </w:r>
            <w:proofErr w:type="gramStart"/>
            <w:r w:rsidRPr="00BB4A92">
              <w:rPr>
                <w:rFonts w:ascii="Arial" w:hAnsi="Arial" w:cs="Arial"/>
                <w:szCs w:val="22"/>
                <w:lang w:val="en-US"/>
              </w:rPr>
              <w:t>In particular, contractual</w:t>
            </w:r>
            <w:proofErr w:type="gramEnd"/>
            <w:r w:rsidRPr="00BB4A92">
              <w:rPr>
                <w:rFonts w:ascii="Arial" w:hAnsi="Arial" w:cs="Arial"/>
                <w:szCs w:val="22"/>
                <w:lang w:val="en-US"/>
              </w:rPr>
              <w:t xml:space="preserve"> clauses should not impose disproportionate information, audit or verification burdens, especially on SMEs. Approaches such as some draft clauses developed under the Responsible Contracting Project go significantly beyond the requirements of the Directive and are not compatible with its structure, as they risk shifting legal and practical responsibilities downstream. The Commission’s model clauses should therefore remain proportionate, low-burden and focused on practical cooperation, including reasonable information-sharing, dialogue and support measures.</w:t>
            </w:r>
          </w:p>
        </w:tc>
      </w:tr>
    </w:tbl>
    <w:p w14:paraId="1BF8BF6B" w14:textId="77777777" w:rsidR="00CE754A" w:rsidRPr="00742C70" w:rsidRDefault="00CE754A" w:rsidP="00CE754A">
      <w:pPr>
        <w:spacing w:after="0" w:line="240" w:lineRule="auto"/>
        <w:rPr>
          <w:rFonts w:ascii="Arial" w:hAnsi="Arial" w:cs="Arial"/>
          <w:szCs w:val="22"/>
          <w:lang w:val="en-US"/>
        </w:rPr>
      </w:pPr>
    </w:p>
    <w:p w14:paraId="4F943F05"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33. In situations where the in-scope company and its business partner(s) </w:t>
      </w:r>
      <w:proofErr w:type="gramStart"/>
      <w:r w:rsidRPr="00742C70">
        <w:rPr>
          <w:rFonts w:ascii="Arial" w:hAnsi="Arial" w:cs="Arial"/>
          <w:szCs w:val="22"/>
          <w:lang w:val="en-US"/>
        </w:rPr>
        <w:t>are located in</w:t>
      </w:r>
      <w:proofErr w:type="gramEnd"/>
      <w:r w:rsidRPr="00742C70">
        <w:rPr>
          <w:rFonts w:ascii="Arial" w:hAnsi="Arial" w:cs="Arial"/>
          <w:szCs w:val="22"/>
          <w:lang w:val="en-US"/>
        </w:rPr>
        <w:t xml:space="preserve"> different countries, is there a need for specific contractual clauses on jurisdiction and applicable law to the contract? If so, why and can you provide examples of such clauses? </w:t>
      </w:r>
    </w:p>
    <w:p w14:paraId="05428234"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6389C122"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36C310B1" w14:textId="3AC12CDF"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51E574F3" w14:textId="77777777" w:rsidTr="00BB4A92">
        <w:tc>
          <w:tcPr>
            <w:tcW w:w="10420" w:type="dxa"/>
            <w:shd w:val="clear" w:color="auto" w:fill="E8E8E8" w:themeFill="background2"/>
          </w:tcPr>
          <w:p w14:paraId="54B57F67" w14:textId="00DB29E5" w:rsidR="00BB4A92" w:rsidRDefault="00BB4A92" w:rsidP="00CE754A">
            <w:pPr>
              <w:spacing w:line="240" w:lineRule="auto"/>
              <w:rPr>
                <w:rFonts w:ascii="Arial" w:hAnsi="Arial" w:cs="Arial"/>
                <w:szCs w:val="22"/>
                <w:lang w:val="en-US"/>
              </w:rPr>
            </w:pPr>
            <w:r w:rsidRPr="007E692A">
              <w:rPr>
                <w:rFonts w:ascii="Arial" w:hAnsi="Arial" w:cs="Arial"/>
                <w:szCs w:val="22"/>
                <w:lang w:val="en-US"/>
              </w:rPr>
              <w:t>Additional CSDDD-specific clauses on jurisdiction or applicable law do not appear necessary for human rights and environmental due diligence. Existing contractual mechanisms are generally sufficient to determine applicable law, jurisdiction and dispute resolution. Companies should retain flexibility to reflect the nature of the relationship and the applicable legal framework. Introducing mandatory CSDDD-specific clauses could increase legal complexity and transaction costs without improving human rights or environmental outcomes.</w:t>
            </w:r>
          </w:p>
        </w:tc>
      </w:tr>
    </w:tbl>
    <w:p w14:paraId="6D4430F7" w14:textId="77777777" w:rsidR="00CE754A" w:rsidRPr="00742C70" w:rsidRDefault="00CE754A" w:rsidP="00CE754A">
      <w:pPr>
        <w:spacing w:after="0" w:line="240" w:lineRule="auto"/>
        <w:rPr>
          <w:rFonts w:ascii="Arial" w:hAnsi="Arial" w:cs="Arial"/>
          <w:szCs w:val="22"/>
          <w:lang w:val="en-US"/>
        </w:rPr>
      </w:pPr>
    </w:p>
    <w:p w14:paraId="746419E2"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34. Are there other elements required by CSDDD that are challenging to translate into contractual terms? What could be ways to overcome this challenge?</w:t>
      </w:r>
    </w:p>
    <w:p w14:paraId="3F41ED29"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5F3413B0"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6BE41FF3" w14:textId="327B9C02"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1F6541ED" w14:textId="77777777" w:rsidTr="00BB4A92">
        <w:tc>
          <w:tcPr>
            <w:tcW w:w="10420" w:type="dxa"/>
            <w:shd w:val="clear" w:color="auto" w:fill="E8E8E8" w:themeFill="background2"/>
          </w:tcPr>
          <w:p w14:paraId="79111526" w14:textId="599946EB" w:rsidR="00BB4A92" w:rsidRDefault="00BB4A92" w:rsidP="00CE754A">
            <w:pPr>
              <w:spacing w:line="240" w:lineRule="auto"/>
              <w:rPr>
                <w:rFonts w:ascii="Arial" w:hAnsi="Arial" w:cs="Arial"/>
                <w:szCs w:val="22"/>
                <w:lang w:val="en-US"/>
              </w:rPr>
            </w:pPr>
            <w:r w:rsidRPr="00522421">
              <w:rPr>
                <w:rFonts w:ascii="Arial" w:hAnsi="Arial" w:cs="Arial"/>
                <w:szCs w:val="22"/>
                <w:lang w:val="en-US"/>
              </w:rPr>
              <w:t xml:space="preserve">Risk </w:t>
            </w:r>
            <w:proofErr w:type="spellStart"/>
            <w:r w:rsidRPr="00522421">
              <w:rPr>
                <w:rFonts w:ascii="Arial" w:hAnsi="Arial" w:cs="Arial"/>
                <w:szCs w:val="22"/>
                <w:lang w:val="en-US"/>
              </w:rPr>
              <w:t>prioritisation</w:t>
            </w:r>
            <w:proofErr w:type="spellEnd"/>
            <w:r w:rsidRPr="00522421">
              <w:rPr>
                <w:rFonts w:ascii="Arial" w:hAnsi="Arial" w:cs="Arial"/>
                <w:szCs w:val="22"/>
                <w:lang w:val="en-US"/>
              </w:rPr>
              <w:t>, stakeholder engagement, leverage and identification of human rights and environmental impacts are difficult to translate into fixed contractual terms. They require company-specific judgement and should be addressed through proportionate clauses and cooperation. These elements often depend on changing circumstances, including available information, leverage, severity, likelihood and stakeholder input. They are therefore better addressed through governance processes, escalation mechanisms, information-sharing and documented risk-based decision-making than through rigid contractual obligations. This supports effective due diligence without creating unrealistic contractual guarantees.</w:t>
            </w:r>
          </w:p>
        </w:tc>
      </w:tr>
    </w:tbl>
    <w:p w14:paraId="2AA1A38A" w14:textId="77777777" w:rsidR="00CE754A" w:rsidRPr="00742C70" w:rsidRDefault="00CE754A" w:rsidP="00CE754A">
      <w:pPr>
        <w:spacing w:after="0" w:line="240" w:lineRule="auto"/>
        <w:rPr>
          <w:rFonts w:ascii="Arial" w:hAnsi="Arial" w:cs="Arial"/>
          <w:szCs w:val="22"/>
          <w:lang w:val="en-US"/>
        </w:rPr>
      </w:pPr>
    </w:p>
    <w:p w14:paraId="29AAA564"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35. Are you aware of any useful and relevant best practices for contractual clauses </w:t>
      </w:r>
      <w:proofErr w:type="spellStart"/>
      <w:r w:rsidRPr="00742C70">
        <w:rPr>
          <w:rFonts w:ascii="Arial" w:hAnsi="Arial" w:cs="Arial"/>
          <w:szCs w:val="22"/>
          <w:lang w:val="en-US"/>
        </w:rPr>
        <w:t>operationalising</w:t>
      </w:r>
      <w:proofErr w:type="spellEnd"/>
      <w:r w:rsidRPr="00742C70">
        <w:rPr>
          <w:rFonts w:ascii="Arial" w:hAnsi="Arial" w:cs="Arial"/>
          <w:szCs w:val="22"/>
          <w:lang w:val="en-US"/>
        </w:rPr>
        <w:t xml:space="preserve"> human rights and environmental due diligence? If yes, elaborate. </w:t>
      </w:r>
      <w:r w:rsidRPr="00742C70">
        <w:rPr>
          <w:rFonts w:ascii="Arial" w:hAnsi="Arial" w:cs="Arial"/>
          <w:i/>
          <w:szCs w:val="22"/>
          <w:lang w:val="en-US"/>
        </w:rPr>
        <w:t>This question is primarily aimed at gathering feedback from stakeholders in groups 1, 2 and 3.</w:t>
      </w:r>
    </w:p>
    <w:p w14:paraId="1297A767"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5EFDC520" w14:textId="30514EAE"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0A643E39" w14:textId="77777777" w:rsidTr="00BB4A92">
        <w:tc>
          <w:tcPr>
            <w:tcW w:w="10420" w:type="dxa"/>
            <w:shd w:val="clear" w:color="auto" w:fill="E8E8E8" w:themeFill="background2"/>
          </w:tcPr>
          <w:p w14:paraId="448055B1" w14:textId="0308ABB4" w:rsidR="00BB4A92" w:rsidRDefault="00BB4A92" w:rsidP="00CE754A">
            <w:pPr>
              <w:spacing w:line="240" w:lineRule="auto"/>
              <w:rPr>
                <w:rFonts w:ascii="Arial" w:hAnsi="Arial" w:cs="Arial"/>
                <w:szCs w:val="22"/>
                <w:lang w:val="en-US"/>
              </w:rPr>
            </w:pPr>
            <w:r w:rsidRPr="00BB4A92">
              <w:rPr>
                <w:rFonts w:ascii="Arial" w:hAnsi="Arial" w:cs="Arial"/>
                <w:szCs w:val="22"/>
                <w:lang w:val="en-US"/>
              </w:rPr>
              <w:t xml:space="preserve">The guidelines should avoid including </w:t>
            </w:r>
            <w:proofErr w:type="gramStart"/>
            <w:r w:rsidRPr="00BB4A92">
              <w:rPr>
                <w:rFonts w:ascii="Arial" w:hAnsi="Arial" w:cs="Arial"/>
                <w:szCs w:val="22"/>
                <w:lang w:val="en-US"/>
              </w:rPr>
              <w:t>best-practice</w:t>
            </w:r>
            <w:proofErr w:type="gramEnd"/>
            <w:r w:rsidRPr="00BB4A92">
              <w:rPr>
                <w:rFonts w:ascii="Arial" w:hAnsi="Arial" w:cs="Arial"/>
                <w:szCs w:val="22"/>
                <w:lang w:val="en-US"/>
              </w:rPr>
              <w:t xml:space="preserve"> examples for contractual clauses. In practice, such examples can quickly evolve into de facto binding market standards, despite going beyond the legal requirements established by the CSDDD. Existing initiatives, such as the European Model Clauses (EMCs) developed under the Responsible Contracting Project, illustrate this concern. These models contain provisions that substantially exceed the obligations laid down in the Directive and risk creating disproportionate burdens, particularly for SMEs within supply chains. This would not improve implementation, but rather reduce legal certainty, workability and acceptance of the framework. The Commission’s model contract clauses should therefore remain narrowly drafted, proportionate and strictly limited to supporting implementation of the obligations expressly provided for under the Directive.</w:t>
            </w:r>
          </w:p>
        </w:tc>
      </w:tr>
    </w:tbl>
    <w:p w14:paraId="48C2DBC6" w14:textId="77777777" w:rsidR="00D47A76" w:rsidRPr="00742C70" w:rsidRDefault="00D47A76" w:rsidP="00CE754A">
      <w:pPr>
        <w:spacing w:after="0" w:line="240" w:lineRule="auto"/>
        <w:rPr>
          <w:rFonts w:ascii="Arial" w:hAnsi="Arial" w:cs="Arial"/>
          <w:szCs w:val="22"/>
          <w:lang w:val="en-US"/>
        </w:rPr>
      </w:pPr>
    </w:p>
    <w:p w14:paraId="48804AFF"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Guidance on fitness criteria for industry and multi-stakeholder initiatives (Article 20)</w:t>
      </w:r>
    </w:p>
    <w:p w14:paraId="7CC9E177"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69A26965" wp14:editId="16B225BB">
                <wp:extent cx="6384671" cy="19050"/>
                <wp:effectExtent l="0" t="0" r="0" b="0"/>
                <wp:docPr id="23687" name="Group 23687"/>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81" name="Shape 32081"/>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687" style="width:502.73pt;height:1.5pt;mso-position-horizontal-relative:char;mso-position-vertical-relative:line" coordsize="63846,190">
                <v:shape id="Shape 32082"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67DB8159" w14:textId="77777777" w:rsidR="00C14B2E" w:rsidRPr="00742C70" w:rsidRDefault="00C14B2E" w:rsidP="009B2A7B">
      <w:pPr>
        <w:spacing w:after="0" w:line="240" w:lineRule="auto"/>
        <w:ind w:left="370" w:hanging="10"/>
        <w:jc w:val="both"/>
        <w:rPr>
          <w:rFonts w:ascii="Arial" w:hAnsi="Arial" w:cs="Arial"/>
          <w:szCs w:val="22"/>
          <w:lang w:val="en-US"/>
        </w:rPr>
      </w:pPr>
      <w:hyperlink r:id="rId10" w:anchor="art_20">
        <w:r w:rsidRPr="00742C70">
          <w:rPr>
            <w:rFonts w:ascii="Arial" w:hAnsi="Arial" w:cs="Arial"/>
            <w:color w:val="004494"/>
            <w:szCs w:val="22"/>
            <w:u w:val="single" w:color="004494"/>
            <w:lang w:val="en-US"/>
          </w:rPr>
          <w:t>Industry or multi-stakeholder initiative</w:t>
        </w:r>
      </w:hyperlink>
      <w:hyperlink r:id="rId11" w:anchor="art_20">
        <w:r w:rsidRPr="00742C70">
          <w:rPr>
            <w:rFonts w:ascii="Arial" w:hAnsi="Arial" w:cs="Arial"/>
            <w:color w:val="004494"/>
            <w:szCs w:val="22"/>
            <w:lang w:val="en-US"/>
          </w:rPr>
          <w:t>s</w:t>
        </w:r>
      </w:hyperlink>
      <w:r w:rsidR="00C43CAE" w:rsidRPr="00742C70">
        <w:rPr>
          <w:rFonts w:ascii="Arial" w:hAnsi="Arial" w:cs="Arial"/>
          <w:szCs w:val="22"/>
          <w:lang w:val="en-US"/>
        </w:rPr>
        <w:t xml:space="preserve"> can support due diligence efforts and reduce burdens, for instance by providing tools, information or capacity building, or assessing a company’s operations, sites, products or services in relation to human rights, including </w:t>
      </w:r>
      <w:proofErr w:type="spellStart"/>
      <w:r w:rsidR="00C43CAE" w:rsidRPr="00742C70">
        <w:rPr>
          <w:rFonts w:ascii="Arial" w:hAnsi="Arial" w:cs="Arial"/>
          <w:szCs w:val="22"/>
          <w:lang w:val="en-US"/>
        </w:rPr>
        <w:t>labour</w:t>
      </w:r>
      <w:proofErr w:type="spellEnd"/>
      <w:r w:rsidR="00C43CAE" w:rsidRPr="00742C70">
        <w:rPr>
          <w:rFonts w:ascii="Arial" w:hAnsi="Arial" w:cs="Arial"/>
          <w:szCs w:val="22"/>
          <w:lang w:val="en-US"/>
        </w:rPr>
        <w:t xml:space="preserve"> rights, and environmental impacts. The Directive allows </w:t>
      </w:r>
      <w:proofErr w:type="spellStart"/>
      <w:r w:rsidR="00C43CAE" w:rsidRPr="00742C70">
        <w:rPr>
          <w:rFonts w:ascii="Arial" w:hAnsi="Arial" w:cs="Arial"/>
          <w:szCs w:val="22"/>
          <w:lang w:val="en-US"/>
        </w:rPr>
        <w:t>inscope</w:t>
      </w:r>
      <w:proofErr w:type="spellEnd"/>
      <w:r w:rsidR="00C43CAE" w:rsidRPr="00742C70">
        <w:rPr>
          <w:rFonts w:ascii="Arial" w:hAnsi="Arial" w:cs="Arial"/>
          <w:szCs w:val="22"/>
          <w:lang w:val="en-US"/>
        </w:rPr>
        <w:t xml:space="preserve"> companies to participate in fit-for-purpose industry and multi-stakeholder initiatives to support the fulfilment of their obligations. However, in-scope companies are required to monitor the effectiveness of the measures carried out by such initiatives, and their use does not exonerate companies from their due diligence duties and liability in case of non-compliance.</w:t>
      </w:r>
    </w:p>
    <w:p w14:paraId="6AFE1B8E"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Industry and multi-stakeholder initiatives can play a key role in supporting their members in carrying out due diligence, be it voluntary standards or requirements under law. The logic of these initiatives is that the associated challenges can best be met through collective action using pooled resources.</w:t>
      </w:r>
    </w:p>
    <w:p w14:paraId="006B2349" w14:textId="77777777" w:rsidR="004106AC" w:rsidRPr="00742C70" w:rsidRDefault="004106AC" w:rsidP="009B2A7B">
      <w:pPr>
        <w:spacing w:after="0" w:line="240" w:lineRule="auto"/>
        <w:ind w:left="370" w:hanging="10"/>
        <w:jc w:val="both"/>
        <w:rPr>
          <w:rFonts w:ascii="Arial" w:hAnsi="Arial" w:cs="Arial"/>
          <w:szCs w:val="22"/>
          <w:lang w:val="en-US"/>
        </w:rPr>
      </w:pPr>
    </w:p>
    <w:p w14:paraId="317409D4"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36. In your view, for which due diligence measures do industry or multi-stakeholder initiatives offer the biggest added value?</w:t>
      </w:r>
    </w:p>
    <w:p w14:paraId="41602618" w14:textId="77777777" w:rsidR="00CE754A" w:rsidRPr="00742C70" w:rsidRDefault="00CE754A" w:rsidP="009B2A7B">
      <w:pPr>
        <w:spacing w:after="0" w:line="240" w:lineRule="auto"/>
        <w:ind w:left="385" w:right="4" w:hanging="10"/>
        <w:rPr>
          <w:rFonts w:ascii="Arial" w:hAnsi="Arial" w:cs="Arial"/>
          <w:szCs w:val="22"/>
          <w:lang w:val="en-US"/>
        </w:rPr>
      </w:pPr>
    </w:p>
    <w:p w14:paraId="25F28877" w14:textId="0A64B4AA" w:rsidR="004106AC" w:rsidRDefault="004106AC" w:rsidP="009B2A7B">
      <w:pPr>
        <w:spacing w:after="0" w:line="240" w:lineRule="auto"/>
        <w:ind w:left="385" w:right="4" w:hanging="10"/>
        <w:rPr>
          <w:rFonts w:ascii="Arial" w:hAnsi="Arial" w:cs="Arial"/>
          <w:szCs w:val="22"/>
        </w:rPr>
      </w:pPr>
      <w:r w:rsidRPr="004106AC">
        <w:rPr>
          <w:rFonts w:ascii="Arial" w:hAnsi="Arial" w:cs="Arial"/>
          <w:szCs w:val="22"/>
          <w:highlight w:val="yellow"/>
        </w:rPr>
        <w:t>(Bitte zutreffendes markieren)</w:t>
      </w:r>
    </w:p>
    <w:tbl>
      <w:tblPr>
        <w:tblStyle w:val="Tabellenraster"/>
        <w:tblW w:w="0" w:type="auto"/>
        <w:tblInd w:w="385" w:type="dxa"/>
        <w:tblLook w:val="04A0" w:firstRow="1" w:lastRow="0" w:firstColumn="1" w:lastColumn="0" w:noHBand="0" w:noVBand="1"/>
      </w:tblPr>
      <w:tblGrid>
        <w:gridCol w:w="10035"/>
      </w:tblGrid>
      <w:tr w:rsidR="004106AC" w:rsidRPr="00880F10" w14:paraId="5CAEC0EA" w14:textId="77777777" w:rsidTr="004106AC">
        <w:tc>
          <w:tcPr>
            <w:tcW w:w="10035" w:type="dxa"/>
          </w:tcPr>
          <w:p w14:paraId="43DBA752" w14:textId="5F229612" w:rsidR="004106AC" w:rsidRPr="003D4F4C" w:rsidRDefault="004106AC" w:rsidP="004106AC">
            <w:pPr>
              <w:spacing w:line="240" w:lineRule="auto"/>
              <w:ind w:right="4"/>
              <w:rPr>
                <w:rFonts w:ascii="Arial" w:hAnsi="Arial" w:cs="Arial"/>
                <w:szCs w:val="22"/>
                <w:highlight w:val="green"/>
                <w:lang w:val="en-US"/>
              </w:rPr>
            </w:pPr>
            <w:r w:rsidRPr="003D4F4C">
              <w:rPr>
                <w:rFonts w:ascii="Arial" w:hAnsi="Arial" w:cs="Arial"/>
                <w:szCs w:val="22"/>
                <w:highlight w:val="green"/>
                <w:lang w:val="en-US"/>
              </w:rPr>
              <w:t>Identification of adverse impacts, including risk assessment</w:t>
            </w:r>
          </w:p>
        </w:tc>
      </w:tr>
      <w:tr w:rsidR="004106AC" w14:paraId="246AF44B" w14:textId="77777777" w:rsidTr="004106AC">
        <w:tc>
          <w:tcPr>
            <w:tcW w:w="10035" w:type="dxa"/>
          </w:tcPr>
          <w:p w14:paraId="372BBFD4" w14:textId="4CE41CBC" w:rsidR="004106AC" w:rsidRDefault="004106AC" w:rsidP="004106AC">
            <w:pPr>
              <w:spacing w:line="240" w:lineRule="auto"/>
              <w:ind w:right="4"/>
              <w:rPr>
                <w:rFonts w:ascii="Arial" w:hAnsi="Arial" w:cs="Arial"/>
                <w:szCs w:val="22"/>
              </w:rPr>
            </w:pPr>
            <w:proofErr w:type="spellStart"/>
            <w:r w:rsidRPr="007C6F0F">
              <w:rPr>
                <w:rFonts w:ascii="Arial" w:hAnsi="Arial" w:cs="Arial"/>
                <w:szCs w:val="22"/>
              </w:rPr>
              <w:t>Prioritisation</w:t>
            </w:r>
            <w:proofErr w:type="spellEnd"/>
          </w:p>
        </w:tc>
      </w:tr>
      <w:tr w:rsidR="004106AC" w14:paraId="1FD3D29E" w14:textId="77777777" w:rsidTr="004106AC">
        <w:tc>
          <w:tcPr>
            <w:tcW w:w="10035" w:type="dxa"/>
          </w:tcPr>
          <w:p w14:paraId="362AB7A4" w14:textId="662F3D39" w:rsidR="004106AC" w:rsidRDefault="004106AC" w:rsidP="004106AC">
            <w:pPr>
              <w:spacing w:line="240" w:lineRule="auto"/>
              <w:ind w:right="4"/>
              <w:rPr>
                <w:rFonts w:ascii="Arial" w:hAnsi="Arial" w:cs="Arial"/>
                <w:szCs w:val="22"/>
              </w:rPr>
            </w:pPr>
            <w:r w:rsidRPr="007C6F0F">
              <w:rPr>
                <w:rFonts w:ascii="Arial" w:hAnsi="Arial" w:cs="Arial"/>
                <w:szCs w:val="22"/>
              </w:rPr>
              <w:t>Investment</w:t>
            </w:r>
          </w:p>
        </w:tc>
      </w:tr>
      <w:tr w:rsidR="004106AC" w14:paraId="6A97A9B3" w14:textId="77777777" w:rsidTr="004106AC">
        <w:tc>
          <w:tcPr>
            <w:tcW w:w="10035" w:type="dxa"/>
          </w:tcPr>
          <w:p w14:paraId="1C43A82E" w14:textId="3D4CA73F" w:rsidR="004106AC" w:rsidRDefault="004106AC" w:rsidP="004106AC">
            <w:pPr>
              <w:spacing w:line="240" w:lineRule="auto"/>
              <w:ind w:right="4"/>
              <w:rPr>
                <w:rFonts w:ascii="Arial" w:hAnsi="Arial" w:cs="Arial"/>
                <w:szCs w:val="22"/>
              </w:rPr>
            </w:pPr>
            <w:r w:rsidRPr="00AD3869">
              <w:rPr>
                <w:rFonts w:ascii="Arial" w:hAnsi="Arial" w:cs="Arial"/>
                <w:szCs w:val="22"/>
                <w:highlight w:val="green"/>
              </w:rPr>
              <w:t>SME support</w:t>
            </w:r>
          </w:p>
        </w:tc>
      </w:tr>
      <w:tr w:rsidR="004106AC" w:rsidRPr="00880F10" w14:paraId="20E34AAE" w14:textId="77777777" w:rsidTr="004106AC">
        <w:tc>
          <w:tcPr>
            <w:tcW w:w="10035" w:type="dxa"/>
          </w:tcPr>
          <w:p w14:paraId="575632AF" w14:textId="40B8F92C" w:rsidR="004106AC" w:rsidRPr="00742C70" w:rsidRDefault="004106AC" w:rsidP="004106AC">
            <w:pPr>
              <w:spacing w:line="240" w:lineRule="auto"/>
              <w:ind w:right="4"/>
              <w:rPr>
                <w:rFonts w:ascii="Arial" w:hAnsi="Arial" w:cs="Arial"/>
                <w:szCs w:val="22"/>
                <w:lang w:val="en-US"/>
              </w:rPr>
            </w:pPr>
            <w:r w:rsidRPr="003D4F4C">
              <w:rPr>
                <w:rFonts w:ascii="Arial" w:hAnsi="Arial" w:cs="Arial"/>
                <w:szCs w:val="22"/>
                <w:highlight w:val="green"/>
                <w:lang w:val="en-US"/>
              </w:rPr>
              <w:t>Increasing leverage through collaboration (e.g., to mitigate risks or bring to an end actual impacts)</w:t>
            </w:r>
          </w:p>
        </w:tc>
      </w:tr>
      <w:tr w:rsidR="004106AC" w14:paraId="0F5C3DC0" w14:textId="77777777" w:rsidTr="004106AC">
        <w:tc>
          <w:tcPr>
            <w:tcW w:w="10035" w:type="dxa"/>
          </w:tcPr>
          <w:p w14:paraId="4AB4A64A" w14:textId="133BEC4C" w:rsidR="004106AC" w:rsidRDefault="004106AC" w:rsidP="004106AC">
            <w:pPr>
              <w:spacing w:line="240" w:lineRule="auto"/>
              <w:ind w:right="4"/>
              <w:rPr>
                <w:rFonts w:ascii="Arial" w:hAnsi="Arial" w:cs="Arial"/>
                <w:szCs w:val="22"/>
              </w:rPr>
            </w:pPr>
            <w:proofErr w:type="spellStart"/>
            <w:r w:rsidRPr="007C6F0F">
              <w:rPr>
                <w:rFonts w:ascii="Arial" w:hAnsi="Arial" w:cs="Arial"/>
                <w:szCs w:val="22"/>
              </w:rPr>
              <w:t>Remediation</w:t>
            </w:r>
            <w:proofErr w:type="spellEnd"/>
          </w:p>
        </w:tc>
      </w:tr>
      <w:tr w:rsidR="004106AC" w14:paraId="7252789A" w14:textId="77777777" w:rsidTr="004106AC">
        <w:tc>
          <w:tcPr>
            <w:tcW w:w="10035" w:type="dxa"/>
          </w:tcPr>
          <w:p w14:paraId="0C31ECB4" w14:textId="7CE4D4E1" w:rsidR="004106AC" w:rsidRDefault="004106AC" w:rsidP="004106AC">
            <w:pPr>
              <w:spacing w:line="240" w:lineRule="auto"/>
              <w:ind w:right="4"/>
              <w:rPr>
                <w:rFonts w:ascii="Arial" w:hAnsi="Arial" w:cs="Arial"/>
                <w:szCs w:val="22"/>
              </w:rPr>
            </w:pPr>
            <w:proofErr w:type="spellStart"/>
            <w:r w:rsidRPr="007C6F0F">
              <w:rPr>
                <w:rFonts w:ascii="Arial" w:hAnsi="Arial" w:cs="Arial"/>
                <w:szCs w:val="22"/>
              </w:rPr>
              <w:t>Verification</w:t>
            </w:r>
            <w:proofErr w:type="spellEnd"/>
          </w:p>
        </w:tc>
      </w:tr>
      <w:tr w:rsidR="004106AC" w14:paraId="48C6817B" w14:textId="77777777" w:rsidTr="004106AC">
        <w:tc>
          <w:tcPr>
            <w:tcW w:w="10035" w:type="dxa"/>
          </w:tcPr>
          <w:p w14:paraId="01698957" w14:textId="71C7C18F" w:rsidR="004106AC" w:rsidRDefault="004106AC" w:rsidP="004106AC">
            <w:pPr>
              <w:spacing w:line="240" w:lineRule="auto"/>
              <w:ind w:right="4"/>
              <w:rPr>
                <w:rFonts w:ascii="Arial" w:hAnsi="Arial" w:cs="Arial"/>
                <w:szCs w:val="22"/>
              </w:rPr>
            </w:pPr>
            <w:r w:rsidRPr="007C6F0F">
              <w:rPr>
                <w:rFonts w:ascii="Arial" w:hAnsi="Arial" w:cs="Arial"/>
                <w:szCs w:val="22"/>
              </w:rPr>
              <w:t xml:space="preserve">Monitoring </w:t>
            </w:r>
            <w:proofErr w:type="spellStart"/>
            <w:r w:rsidRPr="007C6F0F">
              <w:rPr>
                <w:rFonts w:ascii="Arial" w:hAnsi="Arial" w:cs="Arial"/>
                <w:szCs w:val="22"/>
              </w:rPr>
              <w:t>effectiveness</w:t>
            </w:r>
            <w:proofErr w:type="spellEnd"/>
            <w:r w:rsidRPr="007C6F0F">
              <w:rPr>
                <w:rFonts w:ascii="Arial" w:hAnsi="Arial" w:cs="Arial"/>
                <w:szCs w:val="22"/>
              </w:rPr>
              <w:t xml:space="preserve"> of </w:t>
            </w:r>
            <w:proofErr w:type="spellStart"/>
            <w:r w:rsidRPr="007C6F0F">
              <w:rPr>
                <w:rFonts w:ascii="Arial" w:hAnsi="Arial" w:cs="Arial"/>
                <w:szCs w:val="22"/>
              </w:rPr>
              <w:t>actions</w:t>
            </w:r>
            <w:proofErr w:type="spellEnd"/>
          </w:p>
        </w:tc>
      </w:tr>
      <w:tr w:rsidR="004106AC" w14:paraId="514E56AA" w14:textId="77777777" w:rsidTr="004106AC">
        <w:tc>
          <w:tcPr>
            <w:tcW w:w="10035" w:type="dxa"/>
          </w:tcPr>
          <w:p w14:paraId="6E3A6555" w14:textId="175974AD" w:rsidR="004106AC" w:rsidRDefault="004106AC" w:rsidP="004106AC">
            <w:pPr>
              <w:spacing w:line="240" w:lineRule="auto"/>
              <w:ind w:right="4"/>
              <w:rPr>
                <w:rFonts w:ascii="Arial" w:hAnsi="Arial" w:cs="Arial"/>
                <w:szCs w:val="22"/>
              </w:rPr>
            </w:pPr>
            <w:r w:rsidRPr="003D4F4C">
              <w:rPr>
                <w:rFonts w:ascii="Arial" w:hAnsi="Arial" w:cs="Arial"/>
                <w:szCs w:val="22"/>
                <w:highlight w:val="green"/>
              </w:rPr>
              <w:t xml:space="preserve">Stakeholder </w:t>
            </w:r>
            <w:proofErr w:type="spellStart"/>
            <w:r w:rsidRPr="003D4F4C">
              <w:rPr>
                <w:rFonts w:ascii="Arial" w:hAnsi="Arial" w:cs="Arial"/>
                <w:szCs w:val="22"/>
                <w:highlight w:val="green"/>
              </w:rPr>
              <w:t>engagement</w:t>
            </w:r>
            <w:proofErr w:type="spellEnd"/>
          </w:p>
        </w:tc>
      </w:tr>
      <w:tr w:rsidR="004106AC" w14:paraId="00BB3D23" w14:textId="77777777" w:rsidTr="004106AC">
        <w:tc>
          <w:tcPr>
            <w:tcW w:w="10035" w:type="dxa"/>
          </w:tcPr>
          <w:p w14:paraId="3EA2A5B1" w14:textId="5DDDCFB6" w:rsidR="004106AC" w:rsidRDefault="004106AC" w:rsidP="004106AC">
            <w:pPr>
              <w:spacing w:line="240" w:lineRule="auto"/>
              <w:ind w:right="4"/>
              <w:rPr>
                <w:rFonts w:ascii="Arial" w:hAnsi="Arial" w:cs="Arial"/>
                <w:szCs w:val="22"/>
              </w:rPr>
            </w:pPr>
            <w:r w:rsidRPr="007C6F0F">
              <w:rPr>
                <w:rFonts w:ascii="Arial" w:hAnsi="Arial" w:cs="Arial"/>
                <w:szCs w:val="22"/>
              </w:rPr>
              <w:t xml:space="preserve">Operating </w:t>
            </w:r>
            <w:proofErr w:type="spellStart"/>
            <w:r w:rsidRPr="007C6F0F">
              <w:rPr>
                <w:rFonts w:ascii="Arial" w:hAnsi="Arial" w:cs="Arial"/>
                <w:szCs w:val="22"/>
              </w:rPr>
              <w:t>notification</w:t>
            </w:r>
            <w:proofErr w:type="spellEnd"/>
            <w:r w:rsidRPr="007C6F0F">
              <w:rPr>
                <w:rFonts w:ascii="Arial" w:hAnsi="Arial" w:cs="Arial"/>
                <w:szCs w:val="22"/>
              </w:rPr>
              <w:t>/</w:t>
            </w:r>
            <w:proofErr w:type="spellStart"/>
            <w:r w:rsidRPr="007C6F0F">
              <w:rPr>
                <w:rFonts w:ascii="Arial" w:hAnsi="Arial" w:cs="Arial"/>
                <w:szCs w:val="22"/>
              </w:rPr>
              <w:t>complaint</w:t>
            </w:r>
            <w:proofErr w:type="spellEnd"/>
            <w:r w:rsidRPr="007C6F0F">
              <w:rPr>
                <w:rFonts w:ascii="Arial" w:hAnsi="Arial" w:cs="Arial"/>
                <w:szCs w:val="22"/>
              </w:rPr>
              <w:t xml:space="preserve"> </w:t>
            </w:r>
            <w:proofErr w:type="spellStart"/>
            <w:r w:rsidRPr="007C6F0F">
              <w:rPr>
                <w:rFonts w:ascii="Arial" w:hAnsi="Arial" w:cs="Arial"/>
                <w:szCs w:val="22"/>
              </w:rPr>
              <w:t>mechanisms</w:t>
            </w:r>
            <w:proofErr w:type="spellEnd"/>
          </w:p>
        </w:tc>
      </w:tr>
      <w:tr w:rsidR="004106AC" w14:paraId="58F6830E" w14:textId="77777777" w:rsidTr="004106AC">
        <w:tc>
          <w:tcPr>
            <w:tcW w:w="10035" w:type="dxa"/>
          </w:tcPr>
          <w:p w14:paraId="629A6A8D" w14:textId="2176622B" w:rsidR="004106AC" w:rsidRDefault="004106AC" w:rsidP="004106AC">
            <w:pPr>
              <w:spacing w:line="240" w:lineRule="auto"/>
              <w:ind w:right="4"/>
              <w:rPr>
                <w:rFonts w:ascii="Arial" w:hAnsi="Arial" w:cs="Arial"/>
                <w:szCs w:val="22"/>
              </w:rPr>
            </w:pPr>
            <w:r w:rsidRPr="007C6F0F">
              <w:rPr>
                <w:rFonts w:ascii="Arial" w:hAnsi="Arial" w:cs="Arial"/>
                <w:szCs w:val="22"/>
              </w:rPr>
              <w:t>Other</w:t>
            </w:r>
          </w:p>
        </w:tc>
      </w:tr>
    </w:tbl>
    <w:p w14:paraId="34D59D88" w14:textId="52FB1AFB" w:rsidR="00CE754A" w:rsidRPr="00550ADD" w:rsidRDefault="00CE754A" w:rsidP="004106AC">
      <w:pPr>
        <w:spacing w:after="0" w:line="240" w:lineRule="auto"/>
        <w:ind w:right="4"/>
        <w:rPr>
          <w:rFonts w:ascii="Arial" w:hAnsi="Arial" w:cs="Arial"/>
          <w:szCs w:val="22"/>
        </w:rPr>
      </w:pPr>
    </w:p>
    <w:p w14:paraId="0FA3285E"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37. What are, in your view, the main challenges for existing industry and multistakeholder initiatives in view of their role in supporting due diligence under the CSDDD (e.g., misalignment with the due diligence requirements, misalignment of audit protocols with the material scope of the CSDDD, in particular the Annex)? What are the main gaps in the geographical, sectoral, topical or value chain coverage of existing industry and multi-stakeholder initiatives? </w:t>
      </w:r>
    </w:p>
    <w:p w14:paraId="01504A36"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003BA59B"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0B4CD054" w14:textId="3CAD92A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9E74851" w14:textId="77777777" w:rsidTr="00BB4A92">
        <w:tc>
          <w:tcPr>
            <w:tcW w:w="10420" w:type="dxa"/>
            <w:shd w:val="clear" w:color="auto" w:fill="E8E8E8" w:themeFill="background2"/>
          </w:tcPr>
          <w:p w14:paraId="4A7D7466" w14:textId="5FC23015" w:rsidR="00BB4A92" w:rsidRDefault="00BB4A92" w:rsidP="00CE754A">
            <w:pPr>
              <w:spacing w:line="240" w:lineRule="auto"/>
              <w:rPr>
                <w:rFonts w:ascii="Arial" w:hAnsi="Arial" w:cs="Arial"/>
                <w:szCs w:val="22"/>
                <w:lang w:val="en-US"/>
              </w:rPr>
            </w:pPr>
            <w:r w:rsidRPr="00BB4A92">
              <w:rPr>
                <w:rFonts w:ascii="Arial" w:hAnsi="Arial" w:cs="Arial"/>
                <w:szCs w:val="22"/>
                <w:lang w:val="en-US"/>
              </w:rPr>
              <w:t>A key challenge is that existing industry and multi-stakeholder initiatives often go beyond the requirements explicitly set out in the CSDDD. If reflected in future guidance, this creates a risk that voluntary standards are transformed into de facto compliance expectations exceeding the Directive. Guidance under Article 20 should therefore ensure that such initiatives support implementation while remaining fully aligned with a strict 1:1 application of the CSDDD.</w:t>
            </w:r>
          </w:p>
        </w:tc>
      </w:tr>
    </w:tbl>
    <w:p w14:paraId="71CF54CE" w14:textId="77777777" w:rsidR="00CE754A" w:rsidRPr="00742C70" w:rsidRDefault="00CE754A" w:rsidP="00CE754A">
      <w:pPr>
        <w:spacing w:after="0" w:line="240" w:lineRule="auto"/>
        <w:rPr>
          <w:rFonts w:ascii="Arial" w:hAnsi="Arial" w:cs="Arial"/>
          <w:szCs w:val="22"/>
          <w:lang w:val="en-US"/>
        </w:rPr>
      </w:pPr>
    </w:p>
    <w:p w14:paraId="1CE0DB27"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38. Which of the following governance or other challenges of existing industry or multistakeholder initiatives do you consider as being the most important?</w:t>
      </w:r>
    </w:p>
    <w:p w14:paraId="794430D2"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643AC222" w14:textId="77777777" w:rsidR="00CE754A" w:rsidRPr="00742C70" w:rsidRDefault="00CE754A" w:rsidP="004106AC">
      <w:pPr>
        <w:spacing w:after="0" w:line="240" w:lineRule="auto"/>
        <w:ind w:right="322"/>
        <w:rPr>
          <w:rFonts w:ascii="Arial" w:hAnsi="Arial" w:cs="Arial"/>
          <w:szCs w:val="22"/>
          <w:lang w:val="en-US"/>
        </w:rPr>
      </w:pPr>
    </w:p>
    <w:p w14:paraId="1394176B" w14:textId="547397FA" w:rsidR="004106AC" w:rsidRDefault="004106AC" w:rsidP="004106AC">
      <w:pPr>
        <w:spacing w:after="0" w:line="240" w:lineRule="auto"/>
        <w:ind w:right="322"/>
        <w:rPr>
          <w:rFonts w:ascii="Arial" w:hAnsi="Arial" w:cs="Arial"/>
          <w:szCs w:val="22"/>
        </w:rPr>
      </w:pPr>
      <w:r w:rsidRPr="004106AC">
        <w:rPr>
          <w:rFonts w:ascii="Arial" w:hAnsi="Arial" w:cs="Arial"/>
          <w:szCs w:val="22"/>
          <w:highlight w:val="yellow"/>
        </w:rPr>
        <w:lastRenderedPageBreak/>
        <w:t>(Bitte zutreffendes markieren)</w:t>
      </w:r>
    </w:p>
    <w:tbl>
      <w:tblPr>
        <w:tblStyle w:val="Tabellenraster"/>
        <w:tblW w:w="0" w:type="auto"/>
        <w:tblLook w:val="04A0" w:firstRow="1" w:lastRow="0" w:firstColumn="1" w:lastColumn="0" w:noHBand="0" w:noVBand="1"/>
      </w:tblPr>
      <w:tblGrid>
        <w:gridCol w:w="10420"/>
      </w:tblGrid>
      <w:tr w:rsidR="004106AC" w:rsidRPr="00880F10" w14:paraId="6A034F9C" w14:textId="77777777" w:rsidTr="004106AC">
        <w:tc>
          <w:tcPr>
            <w:tcW w:w="10420" w:type="dxa"/>
          </w:tcPr>
          <w:p w14:paraId="5256E105" w14:textId="6C55D498"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conflicts of interest, including any undue influence on the governance of the initiative or on specific measures by participating companies</w:t>
            </w:r>
          </w:p>
        </w:tc>
      </w:tr>
      <w:tr w:rsidR="004106AC" w:rsidRPr="00880F10" w14:paraId="7AEABD0E" w14:textId="77777777" w:rsidTr="004106AC">
        <w:tc>
          <w:tcPr>
            <w:tcW w:w="10420" w:type="dxa"/>
          </w:tcPr>
          <w:p w14:paraId="1C1208DD" w14:textId="33C9CC3F"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governance bodies and their decision</w:t>
            </w:r>
            <w:r w:rsidRPr="00742C70">
              <w:rPr>
                <w:rFonts w:ascii="Cambria Math" w:hAnsi="Cambria Math" w:cs="Cambria Math"/>
                <w:szCs w:val="22"/>
                <w:lang w:val="en-US"/>
              </w:rPr>
              <w:t>‑</w:t>
            </w:r>
            <w:r w:rsidRPr="00742C70">
              <w:rPr>
                <w:rFonts w:ascii="Arial" w:hAnsi="Arial" w:cs="Arial"/>
                <w:szCs w:val="22"/>
                <w:lang w:val="en-US"/>
              </w:rPr>
              <w:t>making roles and responsibilities not clearly defined</w:t>
            </w:r>
          </w:p>
        </w:tc>
      </w:tr>
      <w:tr w:rsidR="004106AC" w:rsidRPr="00880F10" w14:paraId="6BD78493" w14:textId="77777777" w:rsidTr="004106AC">
        <w:tc>
          <w:tcPr>
            <w:tcW w:w="10420" w:type="dxa"/>
          </w:tcPr>
          <w:p w14:paraId="18F43665" w14:textId="5FAD5EA2"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collaboration opportunities within an initiative and collaboration and interoperability between initiatives not sufficiently exploited resulting in undue burden for participating companies and audited value chain partners</w:t>
            </w:r>
          </w:p>
        </w:tc>
      </w:tr>
      <w:tr w:rsidR="004106AC" w:rsidRPr="00880F10" w14:paraId="5F157A20" w14:textId="77777777" w:rsidTr="004106AC">
        <w:tc>
          <w:tcPr>
            <w:tcW w:w="10420" w:type="dxa"/>
          </w:tcPr>
          <w:p w14:paraId="4C39C3B3" w14:textId="19144D36"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lack of independence and competence of assessors/verifiers, undermining the credibility of their work</w:t>
            </w:r>
          </w:p>
        </w:tc>
      </w:tr>
      <w:tr w:rsidR="004106AC" w:rsidRPr="00880F10" w14:paraId="69B7F8A0" w14:textId="77777777" w:rsidTr="004106AC">
        <w:tc>
          <w:tcPr>
            <w:tcW w:w="10420" w:type="dxa"/>
          </w:tcPr>
          <w:p w14:paraId="04C737E5" w14:textId="3AE2DAB9"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 xml:space="preserve">insufficient robustness of audit or assessment methods </w:t>
            </w:r>
          </w:p>
        </w:tc>
      </w:tr>
      <w:tr w:rsidR="004106AC" w14:paraId="7EDC9151" w14:textId="77777777" w:rsidTr="004106AC">
        <w:tc>
          <w:tcPr>
            <w:tcW w:w="10420" w:type="dxa"/>
          </w:tcPr>
          <w:p w14:paraId="1A63B9D3" w14:textId="2BEDB756" w:rsidR="004106AC" w:rsidRDefault="004106AC" w:rsidP="004106AC">
            <w:pPr>
              <w:spacing w:line="240" w:lineRule="auto"/>
              <w:ind w:right="322"/>
              <w:rPr>
                <w:rFonts w:ascii="Arial" w:hAnsi="Arial" w:cs="Arial"/>
                <w:szCs w:val="22"/>
              </w:rPr>
            </w:pPr>
            <w:proofErr w:type="spellStart"/>
            <w:r w:rsidRPr="00C95238">
              <w:rPr>
                <w:rFonts w:ascii="Arial" w:hAnsi="Arial" w:cs="Arial"/>
                <w:szCs w:val="22"/>
              </w:rPr>
              <w:t>insufficient</w:t>
            </w:r>
            <w:proofErr w:type="spellEnd"/>
            <w:r w:rsidRPr="00C95238">
              <w:rPr>
                <w:rFonts w:ascii="Arial" w:hAnsi="Arial" w:cs="Arial"/>
                <w:szCs w:val="22"/>
              </w:rPr>
              <w:t xml:space="preserve"> </w:t>
            </w:r>
            <w:proofErr w:type="spellStart"/>
            <w:r w:rsidRPr="00C95238">
              <w:rPr>
                <w:rFonts w:ascii="Arial" w:hAnsi="Arial" w:cs="Arial"/>
                <w:szCs w:val="22"/>
              </w:rPr>
              <w:t>engagement</w:t>
            </w:r>
            <w:proofErr w:type="spellEnd"/>
            <w:r w:rsidRPr="00C95238">
              <w:rPr>
                <w:rFonts w:ascii="Arial" w:hAnsi="Arial" w:cs="Arial"/>
                <w:szCs w:val="22"/>
              </w:rPr>
              <w:t xml:space="preserve"> </w:t>
            </w:r>
            <w:proofErr w:type="spellStart"/>
            <w:r w:rsidRPr="00C95238">
              <w:rPr>
                <w:rFonts w:ascii="Arial" w:hAnsi="Arial" w:cs="Arial"/>
                <w:szCs w:val="22"/>
              </w:rPr>
              <w:t>with</w:t>
            </w:r>
            <w:proofErr w:type="spellEnd"/>
            <w:r w:rsidRPr="00C95238">
              <w:rPr>
                <w:rFonts w:ascii="Arial" w:hAnsi="Arial" w:cs="Arial"/>
                <w:szCs w:val="22"/>
              </w:rPr>
              <w:t xml:space="preserve"> </w:t>
            </w:r>
            <w:proofErr w:type="spellStart"/>
            <w:r w:rsidRPr="00C95238">
              <w:rPr>
                <w:rFonts w:ascii="Arial" w:hAnsi="Arial" w:cs="Arial"/>
                <w:szCs w:val="22"/>
              </w:rPr>
              <w:t>stakeholders</w:t>
            </w:r>
            <w:proofErr w:type="spellEnd"/>
            <w:r w:rsidRPr="00C95238">
              <w:rPr>
                <w:rFonts w:ascii="Arial" w:hAnsi="Arial" w:cs="Arial"/>
                <w:szCs w:val="22"/>
              </w:rPr>
              <w:t xml:space="preserve">  </w:t>
            </w:r>
          </w:p>
        </w:tc>
      </w:tr>
      <w:tr w:rsidR="004106AC" w:rsidRPr="00880F10" w14:paraId="4CC54410" w14:textId="77777777" w:rsidTr="004106AC">
        <w:tc>
          <w:tcPr>
            <w:tcW w:w="10420" w:type="dxa"/>
          </w:tcPr>
          <w:p w14:paraId="6EBFBD12" w14:textId="599F26B2"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lang w:val="en-US"/>
              </w:rPr>
              <w:t xml:space="preserve">lack of effectiveness in bringing about tangible impact  </w:t>
            </w:r>
          </w:p>
        </w:tc>
      </w:tr>
      <w:tr w:rsidR="004106AC" w:rsidRPr="00880F10" w14:paraId="5B5F0579" w14:textId="77777777" w:rsidTr="004106AC">
        <w:tc>
          <w:tcPr>
            <w:tcW w:w="10420" w:type="dxa"/>
          </w:tcPr>
          <w:p w14:paraId="46D102A3" w14:textId="499C6D4E" w:rsidR="004106AC" w:rsidRPr="00742C70" w:rsidRDefault="004106AC" w:rsidP="004106AC">
            <w:pPr>
              <w:spacing w:line="240" w:lineRule="auto"/>
              <w:ind w:right="322"/>
              <w:rPr>
                <w:rFonts w:ascii="Arial" w:hAnsi="Arial" w:cs="Arial"/>
                <w:szCs w:val="22"/>
                <w:lang w:val="en-US"/>
              </w:rPr>
            </w:pPr>
            <w:r w:rsidRPr="00742C70">
              <w:rPr>
                <w:rFonts w:ascii="Arial" w:hAnsi="Arial" w:cs="Arial"/>
                <w:szCs w:val="22"/>
                <w:highlight w:val="green"/>
                <w:lang w:val="en-US"/>
              </w:rPr>
              <w:t>processes not sufficiently adapted to cater for local realities and/or the interests of relevant stakeholders (including smallholders, SMEs, artisanal producers</w:t>
            </w:r>
            <w:r w:rsidRPr="00742C70">
              <w:rPr>
                <w:rFonts w:ascii="Arial" w:hAnsi="Arial" w:cs="Arial"/>
                <w:szCs w:val="22"/>
                <w:lang w:val="en-US"/>
              </w:rPr>
              <w:t xml:space="preserve">)  </w:t>
            </w:r>
          </w:p>
        </w:tc>
      </w:tr>
      <w:tr w:rsidR="004106AC" w14:paraId="30E01E6B" w14:textId="77777777" w:rsidTr="004106AC">
        <w:tc>
          <w:tcPr>
            <w:tcW w:w="10420" w:type="dxa"/>
          </w:tcPr>
          <w:p w14:paraId="6761E020" w14:textId="111A1FBB" w:rsidR="004106AC" w:rsidRDefault="004106AC" w:rsidP="004106AC">
            <w:pPr>
              <w:spacing w:line="240" w:lineRule="auto"/>
              <w:ind w:right="322"/>
              <w:rPr>
                <w:rFonts w:ascii="Arial" w:hAnsi="Arial" w:cs="Arial"/>
                <w:szCs w:val="22"/>
              </w:rPr>
            </w:pPr>
            <w:r w:rsidRPr="00C95238">
              <w:rPr>
                <w:rFonts w:ascii="Arial" w:hAnsi="Arial" w:cs="Arial"/>
                <w:szCs w:val="22"/>
              </w:rPr>
              <w:t>Other</w:t>
            </w:r>
          </w:p>
        </w:tc>
      </w:tr>
    </w:tbl>
    <w:p w14:paraId="31FADD0A" w14:textId="77777777" w:rsidR="00CE754A" w:rsidRPr="00550ADD" w:rsidRDefault="00CE754A" w:rsidP="004106AC">
      <w:pPr>
        <w:spacing w:after="0" w:line="240" w:lineRule="auto"/>
        <w:ind w:right="322"/>
        <w:rPr>
          <w:rFonts w:ascii="Arial" w:hAnsi="Arial" w:cs="Arial"/>
          <w:szCs w:val="22"/>
        </w:rPr>
      </w:pPr>
    </w:p>
    <w:p w14:paraId="2D4C4B8F" w14:textId="77777777" w:rsidR="00C14B2E" w:rsidRPr="004106AC" w:rsidRDefault="00C43CAE" w:rsidP="009B2A7B">
      <w:pPr>
        <w:pStyle w:val="berschrift1"/>
        <w:spacing w:line="240" w:lineRule="auto"/>
        <w:ind w:left="370"/>
        <w:rPr>
          <w:rFonts w:ascii="Arial" w:hAnsi="Arial" w:cs="Arial"/>
          <w:b/>
          <w:bCs/>
          <w:sz w:val="22"/>
          <w:szCs w:val="22"/>
        </w:rPr>
      </w:pPr>
      <w:proofErr w:type="spellStart"/>
      <w:r w:rsidRPr="004106AC">
        <w:rPr>
          <w:rFonts w:ascii="Arial" w:hAnsi="Arial" w:cs="Arial"/>
          <w:b/>
          <w:bCs/>
          <w:sz w:val="22"/>
          <w:szCs w:val="22"/>
        </w:rPr>
        <w:t>Accompanying</w:t>
      </w:r>
      <w:proofErr w:type="spellEnd"/>
      <w:r w:rsidRPr="004106AC">
        <w:rPr>
          <w:rFonts w:ascii="Arial" w:hAnsi="Arial" w:cs="Arial"/>
          <w:b/>
          <w:bCs/>
          <w:sz w:val="22"/>
          <w:szCs w:val="22"/>
        </w:rPr>
        <w:t xml:space="preserve"> </w:t>
      </w:r>
      <w:proofErr w:type="spellStart"/>
      <w:r w:rsidRPr="004106AC">
        <w:rPr>
          <w:rFonts w:ascii="Arial" w:hAnsi="Arial" w:cs="Arial"/>
          <w:b/>
          <w:bCs/>
          <w:sz w:val="22"/>
          <w:szCs w:val="22"/>
        </w:rPr>
        <w:t>measures</w:t>
      </w:r>
      <w:proofErr w:type="spellEnd"/>
    </w:p>
    <w:p w14:paraId="62FB8849"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413A3058" wp14:editId="705D8A4A">
                <wp:extent cx="6384671" cy="19050"/>
                <wp:effectExtent l="0" t="0" r="0" b="0"/>
                <wp:docPr id="25455" name="Group 25455"/>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83" name="Shape 32083"/>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5455" style="width:502.73pt;height:1.5pt;mso-position-horizontal-relative:char;mso-position-vertical-relative:line" coordsize="63846,190">
                <v:shape id="Shape 32084"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66A84277"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In the context of accompanying and support measures, the Commission may complement Member State support measures, building on existing Union action to support due diligence in the Union and in third countries, and may devise new measures, including facilitation of industry or multi-stakeholder initiatives to help companies fulfil their obligations. This could result in considerable reduction of compliance burdens.</w:t>
      </w:r>
    </w:p>
    <w:p w14:paraId="654FCF9E" w14:textId="77777777" w:rsidR="004106AC" w:rsidRPr="00742C70" w:rsidRDefault="004106AC" w:rsidP="009B2A7B">
      <w:pPr>
        <w:spacing w:after="0" w:line="240" w:lineRule="auto"/>
        <w:ind w:left="370" w:hanging="10"/>
        <w:jc w:val="both"/>
        <w:rPr>
          <w:rFonts w:ascii="Arial" w:hAnsi="Arial" w:cs="Arial"/>
          <w:szCs w:val="22"/>
          <w:lang w:val="en-US"/>
        </w:rPr>
      </w:pPr>
    </w:p>
    <w:p w14:paraId="600AC949"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39. From the list below, which specific potential facilitation role of the European Commission would benefit your </w:t>
      </w:r>
      <w:proofErr w:type="spellStart"/>
      <w:r w:rsidRPr="00742C70">
        <w:rPr>
          <w:rFonts w:ascii="Arial" w:hAnsi="Arial" w:cs="Arial"/>
          <w:szCs w:val="22"/>
          <w:lang w:val="en-US"/>
        </w:rPr>
        <w:t>organisation</w:t>
      </w:r>
      <w:proofErr w:type="spellEnd"/>
      <w:r w:rsidRPr="00742C70">
        <w:rPr>
          <w:rFonts w:ascii="Arial" w:hAnsi="Arial" w:cs="Arial"/>
          <w:szCs w:val="22"/>
          <w:lang w:val="en-US"/>
        </w:rPr>
        <w:t xml:space="preserve"> the most and how?</w:t>
      </w:r>
    </w:p>
    <w:p w14:paraId="18D8F19A" w14:textId="77777777" w:rsidR="00C14B2E" w:rsidRPr="00742C70" w:rsidRDefault="00C43CAE" w:rsidP="009B2A7B">
      <w:pPr>
        <w:spacing w:after="0" w:line="240" w:lineRule="auto"/>
        <w:ind w:left="370" w:right="1" w:hanging="10"/>
        <w:rPr>
          <w:rFonts w:ascii="Arial" w:hAnsi="Arial" w:cs="Arial"/>
          <w:i/>
          <w:szCs w:val="22"/>
          <w:lang w:val="en-US"/>
        </w:rPr>
      </w:pPr>
      <w:r w:rsidRPr="00742C70">
        <w:rPr>
          <w:rFonts w:ascii="Arial" w:hAnsi="Arial" w:cs="Arial"/>
          <w:i/>
          <w:szCs w:val="22"/>
          <w:lang w:val="en-US"/>
        </w:rPr>
        <w:t>This question is primarily aimed at gathering feedback from stakeholders in groups 1, 2 and 5.</w:t>
      </w:r>
    </w:p>
    <w:p w14:paraId="5167C834" w14:textId="77777777" w:rsidR="004106AC" w:rsidRPr="00742C70" w:rsidRDefault="004106AC" w:rsidP="009B2A7B">
      <w:pPr>
        <w:spacing w:after="0" w:line="240" w:lineRule="auto"/>
        <w:ind w:left="370" w:right="1" w:hanging="10"/>
        <w:rPr>
          <w:rFonts w:ascii="Arial" w:hAnsi="Arial" w:cs="Arial"/>
          <w:iCs/>
          <w:szCs w:val="22"/>
          <w:lang w:val="en-US"/>
        </w:rPr>
      </w:pPr>
    </w:p>
    <w:p w14:paraId="42C03721" w14:textId="719A30D4" w:rsidR="004106AC" w:rsidRDefault="004106AC" w:rsidP="009B2A7B">
      <w:pPr>
        <w:spacing w:after="0" w:line="240" w:lineRule="auto"/>
        <w:ind w:left="370" w:right="1" w:hanging="10"/>
        <w:rPr>
          <w:rFonts w:ascii="Arial" w:hAnsi="Arial" w:cs="Arial"/>
          <w:iCs/>
          <w:szCs w:val="22"/>
        </w:rPr>
      </w:pPr>
      <w:r w:rsidRPr="004106AC">
        <w:rPr>
          <w:rFonts w:ascii="Arial" w:hAnsi="Arial" w:cs="Arial"/>
          <w:iCs/>
          <w:szCs w:val="22"/>
          <w:highlight w:val="yellow"/>
        </w:rPr>
        <w:t>(Bitte zutreffendes markieren)</w:t>
      </w:r>
    </w:p>
    <w:tbl>
      <w:tblPr>
        <w:tblStyle w:val="Tabellenraster"/>
        <w:tblW w:w="0" w:type="auto"/>
        <w:tblInd w:w="370" w:type="dxa"/>
        <w:tblLook w:val="04A0" w:firstRow="1" w:lastRow="0" w:firstColumn="1" w:lastColumn="0" w:noHBand="0" w:noVBand="1"/>
      </w:tblPr>
      <w:tblGrid>
        <w:gridCol w:w="10050"/>
      </w:tblGrid>
      <w:tr w:rsidR="004106AC" w:rsidRPr="00880F10" w14:paraId="5D4E146B" w14:textId="77777777" w:rsidTr="004106AC">
        <w:tc>
          <w:tcPr>
            <w:tcW w:w="10050" w:type="dxa"/>
          </w:tcPr>
          <w:p w14:paraId="17C0DF95" w14:textId="75719515" w:rsidR="004106AC" w:rsidRPr="00742C70" w:rsidRDefault="004106AC" w:rsidP="004106AC">
            <w:pPr>
              <w:spacing w:line="240" w:lineRule="auto"/>
              <w:ind w:right="1"/>
              <w:rPr>
                <w:rFonts w:ascii="Arial" w:hAnsi="Arial" w:cs="Arial"/>
                <w:iCs/>
                <w:szCs w:val="22"/>
                <w:lang w:val="en-US"/>
              </w:rPr>
            </w:pPr>
            <w:r w:rsidRPr="00742C70">
              <w:rPr>
                <w:rFonts w:ascii="Arial" w:hAnsi="Arial" w:cs="Arial"/>
                <w:szCs w:val="22"/>
                <w:lang w:val="en-US"/>
              </w:rPr>
              <w:t>Acting as a convener - or delegating to a platform of existing initiatives - to share best practice and peer-to-peer learning.</w:t>
            </w:r>
          </w:p>
        </w:tc>
      </w:tr>
      <w:tr w:rsidR="004106AC" w:rsidRPr="00880F10" w14:paraId="149C7F41" w14:textId="77777777" w:rsidTr="004106AC">
        <w:tc>
          <w:tcPr>
            <w:tcW w:w="10050" w:type="dxa"/>
          </w:tcPr>
          <w:p w14:paraId="17723D0B" w14:textId="21714EDA" w:rsidR="004106AC" w:rsidRPr="00742C70" w:rsidRDefault="004106AC" w:rsidP="004106AC">
            <w:pPr>
              <w:spacing w:line="240" w:lineRule="auto"/>
              <w:ind w:right="1"/>
              <w:rPr>
                <w:rFonts w:ascii="Arial" w:hAnsi="Arial" w:cs="Arial"/>
                <w:iCs/>
                <w:szCs w:val="22"/>
                <w:lang w:val="en-US"/>
              </w:rPr>
            </w:pPr>
            <w:r w:rsidRPr="00742C70">
              <w:rPr>
                <w:rFonts w:ascii="Arial" w:hAnsi="Arial" w:cs="Arial"/>
                <w:szCs w:val="22"/>
                <w:lang w:val="en-US"/>
              </w:rPr>
              <w:t xml:space="preserve">Engaging with companies, industry associations, and other stakeholders to design new initiatives for more participants to benefit. </w:t>
            </w:r>
          </w:p>
        </w:tc>
      </w:tr>
      <w:tr w:rsidR="004106AC" w14:paraId="407D8994" w14:textId="77777777" w:rsidTr="004106AC">
        <w:tc>
          <w:tcPr>
            <w:tcW w:w="10050" w:type="dxa"/>
          </w:tcPr>
          <w:p w14:paraId="52CA9330" w14:textId="12EABD5E" w:rsidR="004106AC" w:rsidRDefault="004106AC" w:rsidP="004106AC">
            <w:pPr>
              <w:spacing w:line="240" w:lineRule="auto"/>
              <w:ind w:right="1"/>
              <w:rPr>
                <w:rFonts w:ascii="Arial" w:hAnsi="Arial" w:cs="Arial"/>
                <w:iCs/>
                <w:szCs w:val="22"/>
              </w:rPr>
            </w:pPr>
            <w:r w:rsidRPr="00C3230A">
              <w:rPr>
                <w:rFonts w:ascii="Arial" w:hAnsi="Arial" w:cs="Arial"/>
                <w:szCs w:val="22"/>
                <w:highlight w:val="green"/>
              </w:rPr>
              <w:t xml:space="preserve">Other </w:t>
            </w:r>
            <w:proofErr w:type="spellStart"/>
            <w:r w:rsidRPr="00C3230A">
              <w:rPr>
                <w:rFonts w:ascii="Arial" w:hAnsi="Arial" w:cs="Arial"/>
                <w:szCs w:val="22"/>
                <w:highlight w:val="green"/>
              </w:rPr>
              <w:t>roles</w:t>
            </w:r>
            <w:proofErr w:type="spellEnd"/>
          </w:p>
        </w:tc>
      </w:tr>
    </w:tbl>
    <w:p w14:paraId="430D884C" w14:textId="77777777" w:rsidR="00CE754A" w:rsidRPr="004106AC" w:rsidRDefault="00CE754A" w:rsidP="004106AC">
      <w:pPr>
        <w:spacing w:after="0" w:line="240" w:lineRule="auto"/>
        <w:ind w:right="703"/>
        <w:rPr>
          <w:rFonts w:ascii="Arial" w:hAnsi="Arial" w:cs="Arial"/>
          <w:szCs w:val="22"/>
        </w:rPr>
      </w:pPr>
    </w:p>
    <w:p w14:paraId="50785510"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Guidance on third-party verification (Article 20)</w:t>
      </w:r>
    </w:p>
    <w:p w14:paraId="33641470"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793D972B" wp14:editId="4ADD53A4">
                <wp:extent cx="6384671" cy="19050"/>
                <wp:effectExtent l="0" t="0" r="0" b="0"/>
                <wp:docPr id="25456" name="Group 25456"/>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85" name="Shape 32085"/>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5456" style="width:502.73pt;height:1.5pt;mso-position-horizontal-relative:char;mso-position-vertical-relative:line" coordsize="63846,190">
                <v:shape id="Shape 32086"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170ED6C"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CSDDD allows companies to use </w:t>
      </w:r>
      <w:hyperlink r:id="rId12" w:anchor="art_20">
        <w:r w:rsidR="00C14B2E" w:rsidRPr="00742C70">
          <w:rPr>
            <w:rFonts w:ascii="Arial" w:hAnsi="Arial" w:cs="Arial"/>
            <w:color w:val="004494"/>
            <w:szCs w:val="22"/>
            <w:u w:val="single" w:color="004494"/>
            <w:lang w:val="en-US"/>
          </w:rPr>
          <w:t>independent third-party verification</w:t>
        </w:r>
      </w:hyperlink>
      <w:r w:rsidRPr="00742C70">
        <w:rPr>
          <w:rFonts w:ascii="Arial" w:hAnsi="Arial" w:cs="Arial"/>
          <w:szCs w:val="22"/>
          <w:lang w:val="en-US"/>
        </w:rPr>
        <w:t xml:space="preserve"> to support the implementation of due diligence obligations to the extent that such verification is appropriate to support the fulfilment of relevant obligations, in particular the obligation to verify compliance by business partners with the contractual assurances regarding the company’s code of conduct and possible prevention and corrective action plans. Independent third-party verification may be carried out by </w:t>
      </w:r>
      <w:proofErr w:type="spellStart"/>
      <w:r w:rsidRPr="00742C70">
        <w:rPr>
          <w:rFonts w:ascii="Arial" w:hAnsi="Arial" w:cs="Arial"/>
          <w:szCs w:val="22"/>
          <w:lang w:val="en-US"/>
        </w:rPr>
        <w:t>specialised</w:t>
      </w:r>
      <w:proofErr w:type="spellEnd"/>
      <w:r w:rsidRPr="00742C70">
        <w:rPr>
          <w:rFonts w:ascii="Arial" w:hAnsi="Arial" w:cs="Arial"/>
          <w:szCs w:val="22"/>
          <w:lang w:val="en-US"/>
        </w:rPr>
        <w:t xml:space="preserve"> companies or by an industry or multistakeholder initiative. According to the Directive, the third-party verifier must be objective, completely independent from the company, free from any conflicts of interest and from external influence, have experience and competence in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or environmental matters, according to the nature of the adverse impact, and be accountable for the quality and reliability of the verification.</w:t>
      </w:r>
    </w:p>
    <w:p w14:paraId="12B55460" w14:textId="77777777" w:rsidR="004106AC" w:rsidRPr="00742C70" w:rsidRDefault="004106AC" w:rsidP="009B2A7B">
      <w:pPr>
        <w:spacing w:after="0" w:line="240" w:lineRule="auto"/>
        <w:ind w:left="370" w:hanging="10"/>
        <w:jc w:val="both"/>
        <w:rPr>
          <w:rFonts w:ascii="Arial" w:hAnsi="Arial" w:cs="Arial"/>
          <w:szCs w:val="22"/>
          <w:lang w:val="en-US"/>
        </w:rPr>
      </w:pPr>
    </w:p>
    <w:p w14:paraId="04510ED2"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40. What best practices could ensure the independence of third-party verifiers from the companies that they assess, from the companies on whose behalf they act and from external influence? </w:t>
      </w:r>
    </w:p>
    <w:p w14:paraId="34B245D0"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362D06E4"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786E39DB" w14:textId="1BC0977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756B29F" w14:textId="77777777" w:rsidTr="00BB4A92">
        <w:tc>
          <w:tcPr>
            <w:tcW w:w="10420" w:type="dxa"/>
            <w:shd w:val="clear" w:color="auto" w:fill="E8E8E8" w:themeFill="background2"/>
          </w:tcPr>
          <w:p w14:paraId="44C4A765" w14:textId="5179D1BF" w:rsidR="00BB4A92" w:rsidRDefault="00BB4A92" w:rsidP="00CE754A">
            <w:pPr>
              <w:spacing w:line="240" w:lineRule="auto"/>
              <w:rPr>
                <w:rFonts w:ascii="Arial" w:hAnsi="Arial" w:cs="Arial"/>
                <w:szCs w:val="22"/>
                <w:lang w:val="en-US"/>
              </w:rPr>
            </w:pPr>
            <w:r w:rsidRPr="008003C5">
              <w:rPr>
                <w:rFonts w:ascii="Arial" w:hAnsi="Arial" w:cs="Arial"/>
                <w:szCs w:val="22"/>
                <w:lang w:val="en-US"/>
              </w:rPr>
              <w:t>Independence may be supported through clear conflict-of-interest rules, transparent qualification requirements, quality assurance mechanisms and appropriate separation of auditing and consulting functions. Requirements should remain proportionate and ensure the continued availability of qualified third-party verifiers.</w:t>
            </w:r>
          </w:p>
        </w:tc>
      </w:tr>
    </w:tbl>
    <w:p w14:paraId="47456598" w14:textId="77777777" w:rsidR="00CE754A" w:rsidRPr="00742C70" w:rsidRDefault="00CE754A" w:rsidP="00CE754A">
      <w:pPr>
        <w:spacing w:after="0" w:line="240" w:lineRule="auto"/>
        <w:rPr>
          <w:rFonts w:ascii="Arial" w:hAnsi="Arial" w:cs="Arial"/>
          <w:szCs w:val="22"/>
          <w:lang w:val="en-US"/>
        </w:rPr>
      </w:pPr>
    </w:p>
    <w:p w14:paraId="37AE8F61"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lastRenderedPageBreak/>
        <w:t xml:space="preserve">41. In your view, what level of experience and competence in human rights (including </w:t>
      </w:r>
      <w:proofErr w:type="spellStart"/>
      <w:r w:rsidRPr="00742C70">
        <w:rPr>
          <w:rFonts w:ascii="Arial" w:hAnsi="Arial" w:cs="Arial"/>
          <w:szCs w:val="22"/>
          <w:lang w:val="en-US"/>
        </w:rPr>
        <w:t>labour</w:t>
      </w:r>
      <w:proofErr w:type="spellEnd"/>
      <w:r w:rsidRPr="00742C70">
        <w:rPr>
          <w:rFonts w:ascii="Arial" w:hAnsi="Arial" w:cs="Arial"/>
          <w:szCs w:val="22"/>
          <w:lang w:val="en-US"/>
        </w:rPr>
        <w:t xml:space="preserve"> rights) or environmental matters, according to the nature of the adverse impact, would be necessary for third-party verifiers to support companies in implementing the Directive’s requirements? </w:t>
      </w:r>
    </w:p>
    <w:p w14:paraId="3EBF49CA"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4B7EA426"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546C1082" w14:textId="76E50159"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155B965A" w14:textId="77777777" w:rsidTr="00BB4A92">
        <w:tc>
          <w:tcPr>
            <w:tcW w:w="10420" w:type="dxa"/>
            <w:shd w:val="clear" w:color="auto" w:fill="E8E8E8" w:themeFill="background2"/>
          </w:tcPr>
          <w:p w14:paraId="70C3748F" w14:textId="468E04B0" w:rsidR="00BB4A92" w:rsidRDefault="00BB4A92" w:rsidP="00CE754A">
            <w:pPr>
              <w:spacing w:line="240" w:lineRule="auto"/>
              <w:rPr>
                <w:rFonts w:ascii="Arial" w:hAnsi="Arial" w:cs="Arial"/>
                <w:szCs w:val="22"/>
                <w:lang w:val="en-US"/>
              </w:rPr>
            </w:pPr>
            <w:r w:rsidRPr="008A67AF">
              <w:rPr>
                <w:rFonts w:ascii="Arial" w:hAnsi="Arial" w:cs="Arial"/>
                <w:szCs w:val="22"/>
                <w:lang w:val="en-US"/>
              </w:rPr>
              <w:t xml:space="preserve">Third-party verifiers must demonstrate qualifications set by relevant initiatives (e.g. </w:t>
            </w:r>
            <w:proofErr w:type="spellStart"/>
            <w:r w:rsidRPr="008A67AF">
              <w:rPr>
                <w:rFonts w:ascii="Arial" w:hAnsi="Arial" w:cs="Arial"/>
                <w:szCs w:val="22"/>
                <w:lang w:val="en-US"/>
              </w:rPr>
              <w:t>TfS</w:t>
            </w:r>
            <w:proofErr w:type="spellEnd"/>
            <w:r w:rsidRPr="008A67AF">
              <w:rPr>
                <w:rFonts w:ascii="Arial" w:hAnsi="Arial" w:cs="Arial"/>
                <w:szCs w:val="22"/>
                <w:lang w:val="en-US"/>
              </w:rPr>
              <w:t xml:space="preserve">, PSCI). Both audit firms and individual auditors must meet requirements outlined in initiative guidance (e.g. PSCI Audit Guidance Document). This is the baseline for credible verification. Additionally, verifiers must be sufficiently independent from </w:t>
            </w:r>
            <w:proofErr w:type="gramStart"/>
            <w:r w:rsidRPr="008A67AF">
              <w:rPr>
                <w:rFonts w:ascii="Arial" w:hAnsi="Arial" w:cs="Arial"/>
                <w:szCs w:val="22"/>
                <w:lang w:val="en-US"/>
              </w:rPr>
              <w:t>assessed parties</w:t>
            </w:r>
            <w:proofErr w:type="gramEnd"/>
            <w:r w:rsidRPr="008A67AF">
              <w:rPr>
                <w:rFonts w:ascii="Arial" w:hAnsi="Arial" w:cs="Arial"/>
                <w:szCs w:val="22"/>
                <w:lang w:val="en-US"/>
              </w:rPr>
              <w:t xml:space="preserve"> to ensure credible outcomes.</w:t>
            </w:r>
          </w:p>
        </w:tc>
      </w:tr>
    </w:tbl>
    <w:p w14:paraId="62982A74" w14:textId="77777777" w:rsidR="00CE754A" w:rsidRPr="00742C70" w:rsidRDefault="00CE754A" w:rsidP="00CE754A">
      <w:pPr>
        <w:spacing w:after="0" w:line="240" w:lineRule="auto"/>
        <w:rPr>
          <w:rFonts w:ascii="Arial" w:hAnsi="Arial" w:cs="Arial"/>
          <w:szCs w:val="22"/>
          <w:lang w:val="en-US"/>
        </w:rPr>
      </w:pPr>
    </w:p>
    <w:p w14:paraId="50C228BD"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42. In your experience, what are the most effective standards ensuring that the </w:t>
      </w:r>
      <w:proofErr w:type="spellStart"/>
      <w:r w:rsidRPr="00742C70">
        <w:rPr>
          <w:rFonts w:ascii="Arial" w:hAnsi="Arial" w:cs="Arial"/>
          <w:szCs w:val="22"/>
          <w:lang w:val="en-US"/>
        </w:rPr>
        <w:t>thirdparty</w:t>
      </w:r>
      <w:proofErr w:type="spellEnd"/>
      <w:r w:rsidRPr="00742C70">
        <w:rPr>
          <w:rFonts w:ascii="Arial" w:hAnsi="Arial" w:cs="Arial"/>
          <w:szCs w:val="22"/>
          <w:lang w:val="en-US"/>
        </w:rPr>
        <w:t xml:space="preserve"> verifiers are accountable for the quality, effectiveness, reliability and integrity of the verification?</w:t>
      </w:r>
    </w:p>
    <w:p w14:paraId="43A1A883"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3 and 5.</w:t>
      </w:r>
    </w:p>
    <w:p w14:paraId="2BCA78DE"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18B96DF" w14:textId="077F08EF"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6617EC9B" w14:textId="77777777" w:rsidTr="00BB4A92">
        <w:tc>
          <w:tcPr>
            <w:tcW w:w="10420" w:type="dxa"/>
            <w:shd w:val="clear" w:color="auto" w:fill="E8E8E8" w:themeFill="background2"/>
          </w:tcPr>
          <w:p w14:paraId="5B3D9F5F" w14:textId="52E33252"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00B65FD7" w14:textId="77777777" w:rsidR="00BB4A92" w:rsidRPr="00742C70" w:rsidRDefault="00BB4A92" w:rsidP="00CE754A">
      <w:pPr>
        <w:spacing w:after="0" w:line="240" w:lineRule="auto"/>
        <w:rPr>
          <w:rFonts w:ascii="Arial" w:hAnsi="Arial" w:cs="Arial"/>
          <w:szCs w:val="22"/>
          <w:lang w:val="en-US"/>
        </w:rPr>
      </w:pPr>
    </w:p>
    <w:p w14:paraId="3327A1A9"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Meaningful stakeholder engagement</w:t>
      </w:r>
    </w:p>
    <w:p w14:paraId="12719029"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220B6FE6" wp14:editId="2BD09077">
                <wp:extent cx="6384671" cy="19050"/>
                <wp:effectExtent l="0" t="0" r="0" b="0"/>
                <wp:docPr id="24632" name="Group 24632"/>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87" name="Shape 3208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4632" style="width:502.73pt;height:1.5pt;mso-position-horizontal-relative:char;mso-position-vertical-relative:line" coordsize="63846,190">
                <v:shape id="Shape 3208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9B43E7A"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t xml:space="preserve">The Directive requires companies to take appropriate measures to carry out effective and meaningful engagement with stakeholders (the company’s employees, the employees of its subsidiaries and of its business partners, and their trade unions and workers’ representatives, as well as individuals or communities whose rights or interests are or could be directly affected by the relevant products, services and operations of the company, its subsidiaries and its business partners and the legitimate representatives of those individuals or communities). Consultation of stakeholders should take place to identify, assess and </w:t>
      </w:r>
      <w:proofErr w:type="spellStart"/>
      <w:r w:rsidRPr="00742C70">
        <w:rPr>
          <w:rFonts w:ascii="Arial" w:hAnsi="Arial" w:cs="Arial"/>
          <w:szCs w:val="22"/>
          <w:lang w:val="en-US"/>
        </w:rPr>
        <w:t>prioritise</w:t>
      </w:r>
      <w:proofErr w:type="spellEnd"/>
      <w:r w:rsidRPr="00742C70">
        <w:rPr>
          <w:rFonts w:ascii="Arial" w:hAnsi="Arial" w:cs="Arial"/>
          <w:szCs w:val="22"/>
          <w:lang w:val="en-US"/>
        </w:rPr>
        <w:t xml:space="preserve"> adverse impacts, when developing (enhanced) prevention and corrective action plans, and when adopting appropriate measures to remediate adverse impacts.</w:t>
      </w:r>
    </w:p>
    <w:p w14:paraId="33D78159" w14:textId="77777777" w:rsidR="00CE754A" w:rsidRPr="00742C70" w:rsidRDefault="00CE754A" w:rsidP="009B2A7B">
      <w:pPr>
        <w:spacing w:after="0" w:line="240" w:lineRule="auto"/>
        <w:ind w:left="370" w:hanging="10"/>
        <w:jc w:val="both"/>
        <w:rPr>
          <w:rFonts w:ascii="Arial" w:hAnsi="Arial" w:cs="Arial"/>
          <w:szCs w:val="22"/>
          <w:lang w:val="en-US"/>
        </w:rPr>
      </w:pPr>
    </w:p>
    <w:p w14:paraId="02CD9009"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43. Taking into account the requirements of the CSDDD, in your experience what are the most cost-effective means to engage with stakeholders in the performance of due diligence? What are the pros and cons? </w:t>
      </w:r>
    </w:p>
    <w:p w14:paraId="231B6836" w14:textId="77777777" w:rsidR="00C14B2E" w:rsidRPr="00742C70" w:rsidRDefault="00C43CAE" w:rsidP="009B2A7B">
      <w:pPr>
        <w:spacing w:after="0" w:line="240" w:lineRule="auto"/>
        <w:ind w:left="370" w:right="76"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and 3.</w:t>
      </w:r>
    </w:p>
    <w:p w14:paraId="6D79A946"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3C51FA9A" w14:textId="77777777" w:rsidR="00CE754A" w:rsidRDefault="00CE754A" w:rsidP="00CE754A">
      <w:pPr>
        <w:spacing w:after="0" w:line="240" w:lineRule="auto"/>
        <w:rPr>
          <w:rFonts w:ascii="Arial" w:hAnsi="Arial" w:cs="Arial"/>
          <w:noProof/>
          <w:szCs w:val="22"/>
          <w:lang w:val="en-US"/>
        </w:rPr>
      </w:pPr>
    </w:p>
    <w:tbl>
      <w:tblPr>
        <w:tblStyle w:val="Tabellenraster"/>
        <w:tblW w:w="0" w:type="auto"/>
        <w:tblLook w:val="04A0" w:firstRow="1" w:lastRow="0" w:firstColumn="1" w:lastColumn="0" w:noHBand="0" w:noVBand="1"/>
      </w:tblPr>
      <w:tblGrid>
        <w:gridCol w:w="10420"/>
      </w:tblGrid>
      <w:tr w:rsidR="00BB4A92" w14:paraId="7CFDF8BB" w14:textId="77777777" w:rsidTr="00BB4A92">
        <w:tc>
          <w:tcPr>
            <w:tcW w:w="10420" w:type="dxa"/>
            <w:shd w:val="clear" w:color="auto" w:fill="E8E8E8" w:themeFill="background2"/>
          </w:tcPr>
          <w:p w14:paraId="5D50BA0A" w14:textId="41FA9254" w:rsidR="00BB4A92" w:rsidRDefault="00BB4A92" w:rsidP="00CE754A">
            <w:pPr>
              <w:spacing w:line="240" w:lineRule="auto"/>
              <w:rPr>
                <w:rFonts w:ascii="Arial" w:hAnsi="Arial" w:cs="Arial"/>
                <w:noProof/>
                <w:szCs w:val="22"/>
                <w:lang w:val="en-US"/>
              </w:rPr>
            </w:pPr>
            <w:r w:rsidRPr="00BB4A92">
              <w:rPr>
                <w:rFonts w:ascii="Arial" w:hAnsi="Arial" w:cs="Arial"/>
                <w:noProof/>
                <w:szCs w:val="22"/>
                <w:lang w:val="en-US"/>
              </w:rPr>
              <w:t>The most cost-effective approaches are proportionate, risk-based and allow companies sufficient flexibility to choose stakeholder engagement mechanisms appropriate to their sector, size and operational context. The guidance may provide examples such as existing communication channels and – where applicable – works councils or shop stewards. Companies should retain discretion to implement practical and efficient engagement mechanisms suited to their individual circumstances.</w:t>
            </w:r>
          </w:p>
        </w:tc>
      </w:tr>
    </w:tbl>
    <w:p w14:paraId="62DDE34D" w14:textId="77777777" w:rsidR="00CE754A" w:rsidRPr="00742C70" w:rsidRDefault="00CE754A" w:rsidP="00CE754A">
      <w:pPr>
        <w:spacing w:after="0" w:line="240" w:lineRule="auto"/>
        <w:rPr>
          <w:rFonts w:ascii="Arial" w:hAnsi="Arial" w:cs="Arial"/>
          <w:noProof/>
          <w:szCs w:val="22"/>
          <w:lang w:val="en-US"/>
        </w:rPr>
      </w:pPr>
    </w:p>
    <w:p w14:paraId="47A6AABA" w14:textId="77777777"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 xml:space="preserve">44. Which methods have proven most cost-effective in identifying and involving marginalized groups (for example certain groups of indigenous people) or ‘hidden’ stakeholders, such as those working in the informal sector or victims of human trafficking? </w:t>
      </w:r>
    </w:p>
    <w:p w14:paraId="5FF07377"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268A8A87"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BF11EE8" w14:textId="33AE04DF"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340BA8A9" w14:textId="77777777" w:rsidTr="00BB4A92">
        <w:tc>
          <w:tcPr>
            <w:tcW w:w="10420" w:type="dxa"/>
            <w:shd w:val="clear" w:color="auto" w:fill="E8E8E8" w:themeFill="background2"/>
          </w:tcPr>
          <w:p w14:paraId="126B28DF" w14:textId="47B2731F"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253F3625" w14:textId="77777777" w:rsidR="00BB4A92" w:rsidRDefault="00BB4A92" w:rsidP="00CE754A">
      <w:pPr>
        <w:spacing w:after="0" w:line="240" w:lineRule="auto"/>
        <w:rPr>
          <w:rFonts w:ascii="Arial" w:hAnsi="Arial" w:cs="Arial"/>
          <w:szCs w:val="22"/>
          <w:lang w:val="en-US"/>
        </w:rPr>
      </w:pPr>
    </w:p>
    <w:p w14:paraId="5C3B7728"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45. What are the most robust and cost-effective mechanisms for guaranteeing confidentiality and protecting participants from retaliation? </w:t>
      </w:r>
    </w:p>
    <w:p w14:paraId="7057214E"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and 3.</w:t>
      </w:r>
    </w:p>
    <w:p w14:paraId="59A59D21"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4189D521" w14:textId="07A05117"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006BAEB3" w14:textId="77777777" w:rsidTr="00BB4A92">
        <w:tc>
          <w:tcPr>
            <w:tcW w:w="10420" w:type="dxa"/>
            <w:shd w:val="clear" w:color="auto" w:fill="E8E8E8" w:themeFill="background2"/>
          </w:tcPr>
          <w:p w14:paraId="76CF0E7C" w14:textId="7FC32F44"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5D125E01" w14:textId="77777777" w:rsidR="00BB4A92" w:rsidRDefault="00BB4A92" w:rsidP="00CE754A">
      <w:pPr>
        <w:spacing w:after="0" w:line="240" w:lineRule="auto"/>
        <w:rPr>
          <w:rFonts w:ascii="Arial" w:hAnsi="Arial" w:cs="Arial"/>
          <w:szCs w:val="22"/>
          <w:lang w:val="en-US"/>
        </w:rPr>
      </w:pPr>
    </w:p>
    <w:p w14:paraId="5FC21A2B"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Information for stakeholders and their representatives on how to engage throughout the due diligence process</w:t>
      </w:r>
    </w:p>
    <w:p w14:paraId="3472D2E4"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192CD24C" wp14:editId="678C7D1B">
                <wp:extent cx="6384671" cy="19050"/>
                <wp:effectExtent l="0" t="0" r="0" b="0"/>
                <wp:docPr id="23388" name="Group 2338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89" name="Shape 32089"/>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388" style="width:502.73pt;height:1.5pt;mso-position-horizontal-relative:char;mso-position-vertical-relative:line" coordsize="63846,190">
                <v:shape id="Shape 32090"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3411448E" w14:textId="77777777" w:rsidR="00C14B2E" w:rsidRPr="00742C70" w:rsidRDefault="00C43CAE" w:rsidP="009B2A7B">
      <w:pPr>
        <w:spacing w:after="0" w:line="240" w:lineRule="auto"/>
        <w:ind w:left="370" w:hanging="10"/>
        <w:jc w:val="both"/>
        <w:rPr>
          <w:rFonts w:ascii="Arial" w:hAnsi="Arial" w:cs="Arial"/>
          <w:szCs w:val="22"/>
          <w:lang w:val="en-US"/>
        </w:rPr>
      </w:pPr>
      <w:r w:rsidRPr="00742C70">
        <w:rPr>
          <w:rFonts w:ascii="Arial" w:hAnsi="Arial" w:cs="Arial"/>
          <w:szCs w:val="22"/>
          <w:lang w:val="en-US"/>
        </w:rPr>
        <w:lastRenderedPageBreak/>
        <w:t xml:space="preserve">The Commission is tasked with issuing guidance containing information for stakeholders and their representatives (as defined in the directive) on how to engage throughout the due diligence process (e.g. when gathering the necessary information on actual or potential adverse impacts to identify, assess and </w:t>
      </w:r>
      <w:proofErr w:type="spellStart"/>
      <w:r w:rsidRPr="00742C70">
        <w:rPr>
          <w:rFonts w:ascii="Arial" w:hAnsi="Arial" w:cs="Arial"/>
          <w:szCs w:val="22"/>
          <w:lang w:val="en-US"/>
        </w:rPr>
        <w:t>prioritise</w:t>
      </w:r>
      <w:proofErr w:type="spellEnd"/>
      <w:r w:rsidRPr="00742C70">
        <w:rPr>
          <w:rFonts w:ascii="Arial" w:hAnsi="Arial" w:cs="Arial"/>
          <w:szCs w:val="22"/>
          <w:lang w:val="en-US"/>
        </w:rPr>
        <w:t xml:space="preserve"> them; when developing prevention and corrective action plans or enhanced action plans; and when adopting appropriate measures to remediate adverse impacts).</w:t>
      </w:r>
    </w:p>
    <w:p w14:paraId="3615C118" w14:textId="77777777" w:rsidR="00CE754A" w:rsidRPr="00742C70" w:rsidRDefault="00CE754A" w:rsidP="009B2A7B">
      <w:pPr>
        <w:spacing w:after="0" w:line="240" w:lineRule="auto"/>
        <w:ind w:left="370" w:hanging="10"/>
        <w:jc w:val="both"/>
        <w:rPr>
          <w:rFonts w:ascii="Arial" w:hAnsi="Arial" w:cs="Arial"/>
          <w:szCs w:val="22"/>
          <w:lang w:val="en-US"/>
        </w:rPr>
      </w:pPr>
    </w:p>
    <w:p w14:paraId="157FB941"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46. What are the most critical issues for stakeholders covered by the Directive in terms of engagement with companies at different stages of the due diligence process? What are best practices leading to an effective (including cost-effective) due diligence process?</w:t>
      </w:r>
    </w:p>
    <w:p w14:paraId="5FF2B8E5"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2, 4 and 5.</w:t>
      </w:r>
    </w:p>
    <w:p w14:paraId="7DAC1190"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4D2AC27D" w14:textId="7B9D7B8C"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58739BB1" w14:textId="77777777" w:rsidTr="00BB4A92">
        <w:tc>
          <w:tcPr>
            <w:tcW w:w="10420" w:type="dxa"/>
            <w:shd w:val="clear" w:color="auto" w:fill="E8E8E8" w:themeFill="background2"/>
          </w:tcPr>
          <w:p w14:paraId="2BCFA82D" w14:textId="2E7055EF" w:rsidR="00BB4A92" w:rsidRDefault="00BB4A92" w:rsidP="00CE754A">
            <w:pPr>
              <w:spacing w:line="240" w:lineRule="auto"/>
              <w:rPr>
                <w:rFonts w:ascii="Arial" w:hAnsi="Arial" w:cs="Arial"/>
                <w:szCs w:val="22"/>
                <w:lang w:val="en-US"/>
              </w:rPr>
            </w:pPr>
            <w:r w:rsidRPr="00DD74AB">
              <w:rPr>
                <w:rFonts w:ascii="Arial" w:hAnsi="Arial" w:cs="Arial"/>
                <w:szCs w:val="22"/>
                <w:lang w:val="en-US"/>
              </w:rPr>
              <w:t>Stakeholder engagement should be proportionate, risk-based and adapted to the due diligence stage, local context and affected stakeholders.</w:t>
            </w:r>
          </w:p>
        </w:tc>
      </w:tr>
    </w:tbl>
    <w:p w14:paraId="1AC7666C" w14:textId="77777777" w:rsidR="00CE754A" w:rsidRPr="00742C70" w:rsidRDefault="00CE754A" w:rsidP="00CE754A">
      <w:pPr>
        <w:spacing w:after="0" w:line="240" w:lineRule="auto"/>
        <w:rPr>
          <w:rFonts w:ascii="Arial" w:hAnsi="Arial" w:cs="Arial"/>
          <w:szCs w:val="22"/>
          <w:lang w:val="en-US"/>
        </w:rPr>
      </w:pPr>
    </w:p>
    <w:p w14:paraId="7C7414F1"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47. In your experience, what </w:t>
      </w:r>
      <w:proofErr w:type="gramStart"/>
      <w:r w:rsidRPr="00742C70">
        <w:rPr>
          <w:rFonts w:ascii="Arial" w:hAnsi="Arial" w:cs="Arial"/>
          <w:szCs w:val="22"/>
          <w:lang w:val="en-US"/>
        </w:rPr>
        <w:t>the</w:t>
      </w:r>
      <w:proofErr w:type="gramEnd"/>
      <w:r w:rsidRPr="00742C70">
        <w:rPr>
          <w:rFonts w:ascii="Arial" w:hAnsi="Arial" w:cs="Arial"/>
          <w:szCs w:val="22"/>
          <w:lang w:val="en-US"/>
        </w:rPr>
        <w:t xml:space="preserve"> most cost-effective approaches that companies can use to involve stakeholders at the level of indirect business partners? What are pros and cons? </w:t>
      </w:r>
    </w:p>
    <w:p w14:paraId="0C545219"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2, 4 and 5.</w:t>
      </w:r>
    </w:p>
    <w:p w14:paraId="19DE35F7"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7CC91700" w14:textId="04C4A0F5"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21A9673D" w14:textId="77777777" w:rsidTr="00BB4A92">
        <w:tc>
          <w:tcPr>
            <w:tcW w:w="10420" w:type="dxa"/>
            <w:shd w:val="clear" w:color="auto" w:fill="E8E8E8" w:themeFill="background2"/>
          </w:tcPr>
          <w:p w14:paraId="4BC36292" w14:textId="0411943D"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673B9ED7" w14:textId="77777777" w:rsidR="00BB4A92" w:rsidRDefault="00BB4A92" w:rsidP="00CE754A">
      <w:pPr>
        <w:spacing w:after="0" w:line="240" w:lineRule="auto"/>
        <w:rPr>
          <w:rFonts w:ascii="Arial" w:hAnsi="Arial" w:cs="Arial"/>
          <w:szCs w:val="22"/>
          <w:lang w:val="en-US"/>
        </w:rPr>
      </w:pPr>
    </w:p>
    <w:p w14:paraId="498445C6"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48. What are best practices in terms of the company’s security procedures so that vulnerable stakeholders feel safe to engage (e.g., in terms of guarantees of anonymity, protection against retaliation, other)? </w:t>
      </w:r>
    </w:p>
    <w:p w14:paraId="7275909F"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2, 4 and 5.</w:t>
      </w:r>
    </w:p>
    <w:p w14:paraId="233A1FD8"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6863811D" w14:textId="77777777" w:rsidR="00CE754A" w:rsidRDefault="00CE754A" w:rsidP="00CE754A">
      <w:pPr>
        <w:spacing w:after="0" w:line="240" w:lineRule="auto"/>
        <w:rPr>
          <w:rFonts w:ascii="Arial" w:hAnsi="Arial" w:cs="Arial"/>
          <w:noProof/>
          <w:szCs w:val="22"/>
          <w:lang w:val="en-US"/>
        </w:rPr>
      </w:pPr>
    </w:p>
    <w:tbl>
      <w:tblPr>
        <w:tblStyle w:val="Tabellenraster"/>
        <w:tblW w:w="0" w:type="auto"/>
        <w:tblLook w:val="04A0" w:firstRow="1" w:lastRow="0" w:firstColumn="1" w:lastColumn="0" w:noHBand="0" w:noVBand="1"/>
      </w:tblPr>
      <w:tblGrid>
        <w:gridCol w:w="10420"/>
      </w:tblGrid>
      <w:tr w:rsidR="00BB4A92" w14:paraId="295C5D85" w14:textId="77777777" w:rsidTr="00BB4A92">
        <w:tc>
          <w:tcPr>
            <w:tcW w:w="10420" w:type="dxa"/>
            <w:shd w:val="clear" w:color="auto" w:fill="E8E8E8" w:themeFill="background2"/>
          </w:tcPr>
          <w:p w14:paraId="47307745" w14:textId="5714269F" w:rsidR="00BB4A92" w:rsidRDefault="00BB4A92" w:rsidP="00CE754A">
            <w:pPr>
              <w:spacing w:line="240" w:lineRule="auto"/>
              <w:rPr>
                <w:rFonts w:ascii="Arial" w:hAnsi="Arial" w:cs="Arial"/>
                <w:noProof/>
                <w:szCs w:val="22"/>
                <w:lang w:val="en-US"/>
              </w:rPr>
            </w:pPr>
            <w:r>
              <w:rPr>
                <w:rFonts w:ascii="Arial" w:hAnsi="Arial" w:cs="Arial"/>
                <w:noProof/>
                <w:szCs w:val="22"/>
                <w:lang w:val="en-US"/>
              </w:rPr>
              <w:t>Not answered</w:t>
            </w:r>
          </w:p>
        </w:tc>
      </w:tr>
    </w:tbl>
    <w:p w14:paraId="71F062AE" w14:textId="77777777" w:rsidR="00BB4A92" w:rsidRDefault="00BB4A92" w:rsidP="00CE754A">
      <w:pPr>
        <w:spacing w:after="0" w:line="240" w:lineRule="auto"/>
        <w:rPr>
          <w:rFonts w:ascii="Arial" w:hAnsi="Arial" w:cs="Arial"/>
          <w:noProof/>
          <w:szCs w:val="22"/>
          <w:lang w:val="en-US"/>
        </w:rPr>
      </w:pPr>
    </w:p>
    <w:p w14:paraId="623064D2"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49. How can companies engage with stakeholders in a way that specifically addresses and removes barriers for vulnerable stakeholders or groups (such as, depending on the context, workers representatives, indigenous peoples, women, or migrant workers)? In your view, what specific support do vulnerable stakeholders need? </w:t>
      </w:r>
    </w:p>
    <w:p w14:paraId="7598AC45"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gathering feedback from stakeholders in groups 1, 2, 4 and 5.</w:t>
      </w:r>
    </w:p>
    <w:p w14:paraId="7D15C70D"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478244D1" w14:textId="10DE2419"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0D1D61BF" w14:textId="77777777" w:rsidTr="00BB4A92">
        <w:tc>
          <w:tcPr>
            <w:tcW w:w="10420" w:type="dxa"/>
            <w:shd w:val="clear" w:color="auto" w:fill="E8E8E8" w:themeFill="background2"/>
          </w:tcPr>
          <w:p w14:paraId="52BBE3C2" w14:textId="7413FC72" w:rsidR="00BB4A92" w:rsidRDefault="00BB4A92" w:rsidP="00CE754A">
            <w:pPr>
              <w:spacing w:line="240" w:lineRule="auto"/>
              <w:rPr>
                <w:rFonts w:ascii="Arial" w:hAnsi="Arial" w:cs="Arial"/>
                <w:szCs w:val="22"/>
                <w:lang w:val="en-US"/>
              </w:rPr>
            </w:pPr>
            <w:r w:rsidRPr="00FB1C68">
              <w:rPr>
                <w:rFonts w:ascii="Arial" w:hAnsi="Arial" w:cs="Arial"/>
                <w:szCs w:val="22"/>
                <w:lang w:val="en-US"/>
              </w:rPr>
              <w:t>Companies should seek to identify and address barriers to engagement in a context-specific manner. Depending on the circumstances, this may include the use of accessible communication channels, trusted intermediaries, local language communication and tailored support measures for particularly vulnerable stakeholder groups.</w:t>
            </w:r>
          </w:p>
        </w:tc>
      </w:tr>
    </w:tbl>
    <w:p w14:paraId="7A903E6E" w14:textId="77777777" w:rsidR="00CE754A" w:rsidRPr="00742C70" w:rsidRDefault="00CE754A" w:rsidP="00CE754A">
      <w:pPr>
        <w:spacing w:after="0" w:line="240" w:lineRule="auto"/>
        <w:rPr>
          <w:rFonts w:ascii="Arial" w:hAnsi="Arial" w:cs="Arial"/>
          <w:szCs w:val="22"/>
          <w:lang w:val="en-US"/>
        </w:rPr>
      </w:pPr>
    </w:p>
    <w:p w14:paraId="6B96F2F2" w14:textId="77777777" w:rsidR="00C14B2E" w:rsidRPr="00742C70" w:rsidRDefault="00C43CAE" w:rsidP="009B2A7B">
      <w:pPr>
        <w:pStyle w:val="berschrift1"/>
        <w:spacing w:line="240" w:lineRule="auto"/>
        <w:ind w:left="370"/>
        <w:rPr>
          <w:rFonts w:ascii="Arial" w:hAnsi="Arial" w:cs="Arial"/>
          <w:b/>
          <w:bCs/>
          <w:sz w:val="22"/>
          <w:szCs w:val="22"/>
          <w:lang w:val="en-US"/>
        </w:rPr>
      </w:pPr>
      <w:r w:rsidRPr="00742C70">
        <w:rPr>
          <w:rFonts w:ascii="Arial" w:hAnsi="Arial" w:cs="Arial"/>
          <w:b/>
          <w:bCs/>
          <w:sz w:val="22"/>
          <w:szCs w:val="22"/>
          <w:lang w:val="en-US"/>
        </w:rPr>
        <w:t xml:space="preserve">Guidelines for supervisory authorities (specific questionnaire targeted </w:t>
      </w:r>
      <w:proofErr w:type="gramStart"/>
      <w:r w:rsidRPr="00742C70">
        <w:rPr>
          <w:rFonts w:ascii="Arial" w:hAnsi="Arial" w:cs="Arial"/>
          <w:b/>
          <w:bCs/>
          <w:sz w:val="22"/>
          <w:szCs w:val="22"/>
          <w:lang w:val="en-US"/>
        </w:rPr>
        <w:t>to</w:t>
      </w:r>
      <w:proofErr w:type="gramEnd"/>
      <w:r w:rsidRPr="00742C70">
        <w:rPr>
          <w:rFonts w:ascii="Arial" w:hAnsi="Arial" w:cs="Arial"/>
          <w:b/>
          <w:bCs/>
          <w:sz w:val="22"/>
          <w:szCs w:val="22"/>
          <w:lang w:val="en-US"/>
        </w:rPr>
        <w:t xml:space="preserve"> supervisors only)</w:t>
      </w:r>
    </w:p>
    <w:p w14:paraId="18F312C5"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5CDD8638" wp14:editId="39730729">
                <wp:extent cx="6384671" cy="19050"/>
                <wp:effectExtent l="0" t="0" r="0" b="0"/>
                <wp:docPr id="27038" name="Group 27038"/>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91" name="Shape 32091"/>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7038" style="width:502.73pt;height:1.5pt;mso-position-horizontal-relative:char;mso-position-vertical-relative:line" coordsize="63846,190">
                <v:shape id="Shape 32092"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266CFED0" w14:textId="77777777" w:rsidR="00405B5A" w:rsidRDefault="00405B5A" w:rsidP="009B2A7B">
      <w:pPr>
        <w:spacing w:after="0" w:line="240" w:lineRule="auto"/>
        <w:ind w:left="385" w:right="4" w:hanging="10"/>
        <w:rPr>
          <w:rFonts w:ascii="Arial" w:hAnsi="Arial" w:cs="Arial"/>
          <w:szCs w:val="22"/>
        </w:rPr>
      </w:pPr>
    </w:p>
    <w:p w14:paraId="4023D5ED" w14:textId="4715B27B"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50. Which aspects of the CSDDD do you expect to present the greatest practical challenges for supervisory authorities when carrying out their oversight functions? What would be new challenges compared to the enforcement tasks of existing supervisors (including in other policy areas)? How can the guidelines contribute to addressing those challenges? </w:t>
      </w:r>
    </w:p>
    <w:p w14:paraId="39D2AE14"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626D0BF5"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1000 character(s) maximum</w:t>
      </w:r>
    </w:p>
    <w:p w14:paraId="0C7095EA" w14:textId="6963B3A7"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31DF5CB2" w14:textId="77777777" w:rsidTr="00BB4A92">
        <w:tc>
          <w:tcPr>
            <w:tcW w:w="10420" w:type="dxa"/>
            <w:shd w:val="clear" w:color="auto" w:fill="E8E8E8" w:themeFill="background2"/>
          </w:tcPr>
          <w:p w14:paraId="107D4C28" w14:textId="1F1E97A7" w:rsidR="00BB4A92" w:rsidRDefault="00BB4A92" w:rsidP="00CE754A">
            <w:pPr>
              <w:spacing w:line="240" w:lineRule="auto"/>
              <w:rPr>
                <w:rFonts w:ascii="Arial" w:hAnsi="Arial" w:cs="Arial"/>
                <w:szCs w:val="22"/>
                <w:lang w:val="en-US"/>
              </w:rPr>
            </w:pPr>
            <w:r>
              <w:rPr>
                <w:rFonts w:ascii="Arial" w:hAnsi="Arial" w:cs="Arial"/>
                <w:noProof/>
                <w:szCs w:val="22"/>
                <w:lang w:val="en-US"/>
              </w:rPr>
              <w:t>Not answered</w:t>
            </w:r>
          </w:p>
        </w:tc>
      </w:tr>
    </w:tbl>
    <w:p w14:paraId="1446DDE9" w14:textId="77777777" w:rsidR="00BB4A92" w:rsidRPr="00742C70" w:rsidRDefault="00BB4A92" w:rsidP="00CE754A">
      <w:pPr>
        <w:spacing w:after="0" w:line="240" w:lineRule="auto"/>
        <w:rPr>
          <w:rFonts w:ascii="Arial" w:hAnsi="Arial" w:cs="Arial"/>
          <w:szCs w:val="22"/>
          <w:lang w:val="en-US"/>
        </w:rPr>
      </w:pPr>
    </w:p>
    <w:p w14:paraId="5633F8AA"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51. Based on experience with other enforcement regimes (deforestation, conflict minerals, product safety, etc.) what types of information, documentation and/or evidence have proven most useful when checking compliance with due diligence-type obligations? </w:t>
      </w:r>
    </w:p>
    <w:p w14:paraId="22D7769D"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3EEE2B3E"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51FDCAEE" w14:textId="4021109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21821B20" w14:textId="77777777" w:rsidTr="00BB4A92">
        <w:tc>
          <w:tcPr>
            <w:tcW w:w="10420" w:type="dxa"/>
            <w:shd w:val="clear" w:color="auto" w:fill="E8E8E8" w:themeFill="background2"/>
          </w:tcPr>
          <w:p w14:paraId="2F09AEC2" w14:textId="14593703"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49828E19" w14:textId="77777777" w:rsidR="00BB4A92" w:rsidRDefault="00BB4A92" w:rsidP="00CE754A">
      <w:pPr>
        <w:spacing w:after="0" w:line="240" w:lineRule="auto"/>
        <w:rPr>
          <w:rFonts w:ascii="Arial" w:hAnsi="Arial" w:cs="Arial"/>
          <w:szCs w:val="22"/>
          <w:lang w:val="en-US"/>
        </w:rPr>
      </w:pPr>
    </w:p>
    <w:p w14:paraId="105EEB66"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52. What would be best practices (e.g., </w:t>
      </w:r>
      <w:proofErr w:type="spellStart"/>
      <w:r w:rsidRPr="00742C70">
        <w:rPr>
          <w:rFonts w:ascii="Arial" w:hAnsi="Arial" w:cs="Arial"/>
          <w:szCs w:val="22"/>
          <w:lang w:val="en-US"/>
        </w:rPr>
        <w:t>organisational</w:t>
      </w:r>
      <w:proofErr w:type="spellEnd"/>
      <w:r w:rsidRPr="00742C70">
        <w:rPr>
          <w:rFonts w:ascii="Arial" w:hAnsi="Arial" w:cs="Arial"/>
          <w:szCs w:val="22"/>
          <w:lang w:val="en-US"/>
        </w:rPr>
        <w:t xml:space="preserve"> steps, procedures, other mechanisms) from other policy areas that have proven useful for the coordination among supervisors? Which aspects of cooperation with other supervisors do you expect to present the greatest practical challenges in practice? </w:t>
      </w:r>
    </w:p>
    <w:p w14:paraId="247960DA"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5F8558E5"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19B030E5" w14:textId="1DC8CAD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15D0973" w14:textId="77777777" w:rsidTr="00BB4A92">
        <w:tc>
          <w:tcPr>
            <w:tcW w:w="10420" w:type="dxa"/>
            <w:shd w:val="clear" w:color="auto" w:fill="E8E8E8" w:themeFill="background2"/>
          </w:tcPr>
          <w:p w14:paraId="7E69F15A" w14:textId="3125EC9F"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4A2950CA" w14:textId="77777777" w:rsidR="00BB4A92" w:rsidRDefault="00BB4A92" w:rsidP="00CE754A">
      <w:pPr>
        <w:spacing w:after="0" w:line="240" w:lineRule="auto"/>
        <w:rPr>
          <w:rFonts w:ascii="Arial" w:hAnsi="Arial" w:cs="Arial"/>
          <w:szCs w:val="22"/>
          <w:lang w:val="en-US"/>
        </w:rPr>
      </w:pPr>
    </w:p>
    <w:p w14:paraId="175083A8" w14:textId="51D16B39" w:rsidR="00C14B2E" w:rsidRPr="00742C70" w:rsidRDefault="000B3BAD" w:rsidP="000B3BAD">
      <w:pPr>
        <w:spacing w:after="0" w:line="240" w:lineRule="auto"/>
        <w:ind w:left="375" w:right="4"/>
        <w:rPr>
          <w:rFonts w:ascii="Arial" w:hAnsi="Arial" w:cs="Arial"/>
          <w:szCs w:val="22"/>
          <w:lang w:val="en-US"/>
        </w:rPr>
      </w:pPr>
      <w:r w:rsidRPr="00742C70">
        <w:rPr>
          <w:rFonts w:ascii="Arial" w:hAnsi="Arial" w:cs="Arial"/>
          <w:szCs w:val="22"/>
          <w:lang w:val="en-US"/>
        </w:rPr>
        <w:t xml:space="preserve">53. Which factors listed in Article 27(2) do you expect </w:t>
      </w:r>
      <w:r w:rsidR="006A2F51" w:rsidRPr="00742C70">
        <w:rPr>
          <w:rFonts w:ascii="Arial" w:hAnsi="Arial" w:cs="Arial"/>
          <w:szCs w:val="22"/>
          <w:lang w:val="en-US"/>
        </w:rPr>
        <w:t>t</w:t>
      </w:r>
      <w:r w:rsidRPr="00742C70">
        <w:rPr>
          <w:rFonts w:ascii="Arial" w:hAnsi="Arial" w:cs="Arial"/>
          <w:szCs w:val="22"/>
          <w:lang w:val="en-US"/>
        </w:rPr>
        <w:t>o</w:t>
      </w:r>
      <w:r w:rsidR="00645DEB" w:rsidRPr="00742C70">
        <w:rPr>
          <w:rFonts w:ascii="Arial" w:hAnsi="Arial" w:cs="Arial"/>
          <w:szCs w:val="22"/>
          <w:lang w:val="en-US"/>
        </w:rPr>
        <w:t xml:space="preserve"> </w:t>
      </w:r>
      <w:r w:rsidRPr="00742C70">
        <w:rPr>
          <w:rFonts w:ascii="Arial" w:hAnsi="Arial" w:cs="Arial"/>
          <w:szCs w:val="22"/>
          <w:lang w:val="en-US"/>
        </w:rPr>
        <w:t xml:space="preserve">be most difficult to </w:t>
      </w:r>
      <w:proofErr w:type="spellStart"/>
      <w:r w:rsidRPr="00742C70">
        <w:rPr>
          <w:rFonts w:ascii="Arial" w:hAnsi="Arial" w:cs="Arial"/>
          <w:szCs w:val="22"/>
          <w:lang w:val="en-US"/>
        </w:rPr>
        <w:t>operationalise</w:t>
      </w:r>
      <w:proofErr w:type="spellEnd"/>
      <w:r w:rsidRPr="00742C70">
        <w:rPr>
          <w:rFonts w:ascii="Arial" w:hAnsi="Arial" w:cs="Arial"/>
          <w:szCs w:val="22"/>
          <w:lang w:val="en-US"/>
        </w:rPr>
        <w:t xml:space="preserve"> when determining the level of pecuniary penalties?</w:t>
      </w:r>
    </w:p>
    <w:p w14:paraId="06D77BEE" w14:textId="77777777" w:rsidR="00C14B2E" w:rsidRPr="00742C70" w:rsidRDefault="00C43CAE" w:rsidP="009B2A7B">
      <w:pPr>
        <w:spacing w:after="0" w:line="240" w:lineRule="auto"/>
        <w:ind w:left="370" w:right="1" w:hanging="10"/>
        <w:rPr>
          <w:rFonts w:ascii="Arial" w:hAnsi="Arial" w:cs="Arial"/>
          <w:i/>
          <w:szCs w:val="22"/>
          <w:lang w:val="en-US"/>
        </w:rPr>
      </w:pPr>
      <w:r w:rsidRPr="00742C70">
        <w:rPr>
          <w:rFonts w:ascii="Arial" w:hAnsi="Arial" w:cs="Arial"/>
          <w:i/>
          <w:szCs w:val="22"/>
          <w:lang w:val="en-US"/>
        </w:rPr>
        <w:t>This question is primarily aimed at supervisors.</w:t>
      </w:r>
    </w:p>
    <w:p w14:paraId="316E5E99" w14:textId="77777777" w:rsidR="000B3BAD" w:rsidRPr="00742C70" w:rsidRDefault="000B3BAD" w:rsidP="009B2A7B">
      <w:pPr>
        <w:spacing w:after="0" w:line="240" w:lineRule="auto"/>
        <w:ind w:left="370" w:right="1" w:hanging="10"/>
        <w:rPr>
          <w:rFonts w:ascii="Arial" w:hAnsi="Arial" w:cs="Arial"/>
          <w:iCs/>
          <w:szCs w:val="22"/>
          <w:lang w:val="en-US"/>
        </w:rPr>
      </w:pPr>
    </w:p>
    <w:p w14:paraId="478F4684" w14:textId="00D9546B" w:rsidR="000B3BAD" w:rsidRDefault="000B3BAD" w:rsidP="009B2A7B">
      <w:pPr>
        <w:spacing w:after="0" w:line="240" w:lineRule="auto"/>
        <w:ind w:left="370" w:right="1" w:hanging="10"/>
        <w:rPr>
          <w:rFonts w:ascii="Arial" w:hAnsi="Arial" w:cs="Arial"/>
          <w:iCs/>
          <w:szCs w:val="22"/>
        </w:rPr>
      </w:pPr>
      <w:r w:rsidRPr="000B3BAD">
        <w:rPr>
          <w:rFonts w:ascii="Arial" w:hAnsi="Arial" w:cs="Arial"/>
          <w:iCs/>
          <w:szCs w:val="22"/>
          <w:highlight w:val="yellow"/>
        </w:rPr>
        <w:t>(Bitte zutreffendes markieren)</w:t>
      </w:r>
    </w:p>
    <w:tbl>
      <w:tblPr>
        <w:tblStyle w:val="Tabellenraster"/>
        <w:tblW w:w="0" w:type="auto"/>
        <w:tblInd w:w="370" w:type="dxa"/>
        <w:tblLook w:val="04A0" w:firstRow="1" w:lastRow="0" w:firstColumn="1" w:lastColumn="0" w:noHBand="0" w:noVBand="1"/>
      </w:tblPr>
      <w:tblGrid>
        <w:gridCol w:w="10050"/>
      </w:tblGrid>
      <w:tr w:rsidR="000B3BAD" w:rsidRPr="00880F10" w14:paraId="44772FBA" w14:textId="77777777" w:rsidTr="000B3BAD">
        <w:tc>
          <w:tcPr>
            <w:tcW w:w="10050" w:type="dxa"/>
          </w:tcPr>
          <w:p w14:paraId="62CBEE05" w14:textId="6A5E2B4C"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Nature, gravity and duration of the infringement, severity of the impacts</w:t>
            </w:r>
          </w:p>
        </w:tc>
      </w:tr>
      <w:tr w:rsidR="000B3BAD" w:rsidRPr="00880F10" w14:paraId="187C5B2D" w14:textId="77777777" w:rsidTr="000B3BAD">
        <w:tc>
          <w:tcPr>
            <w:tcW w:w="10050" w:type="dxa"/>
          </w:tcPr>
          <w:p w14:paraId="414BEAD2" w14:textId="3E783B24"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Investments and targeted SME support provided under Articles 10, 11 CSDDD</w:t>
            </w:r>
          </w:p>
        </w:tc>
      </w:tr>
      <w:tr w:rsidR="000B3BAD" w:rsidRPr="00880F10" w14:paraId="376F1763" w14:textId="77777777" w:rsidTr="000B3BAD">
        <w:tc>
          <w:tcPr>
            <w:tcW w:w="10050" w:type="dxa"/>
          </w:tcPr>
          <w:p w14:paraId="7817784D" w14:textId="2F1B51B4"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Collaboration with other entities to address impacts</w:t>
            </w:r>
          </w:p>
        </w:tc>
      </w:tr>
      <w:tr w:rsidR="000B3BAD" w:rsidRPr="00880F10" w14:paraId="51EFE8FC" w14:textId="77777777" w:rsidTr="000B3BAD">
        <w:tc>
          <w:tcPr>
            <w:tcW w:w="10050" w:type="dxa"/>
          </w:tcPr>
          <w:p w14:paraId="2B6EBA5A" w14:textId="461A2315"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 xml:space="preserve">Extent to which </w:t>
            </w:r>
            <w:proofErr w:type="spellStart"/>
            <w:r w:rsidRPr="00742C70">
              <w:rPr>
                <w:rFonts w:ascii="Arial" w:hAnsi="Arial" w:cs="Arial"/>
                <w:szCs w:val="22"/>
                <w:lang w:val="en-US"/>
              </w:rPr>
              <w:t>prioritisation</w:t>
            </w:r>
            <w:proofErr w:type="spellEnd"/>
            <w:r w:rsidRPr="00742C70">
              <w:rPr>
                <w:rFonts w:ascii="Arial" w:hAnsi="Arial" w:cs="Arial"/>
                <w:szCs w:val="22"/>
                <w:lang w:val="en-US"/>
              </w:rPr>
              <w:t xml:space="preserve"> decisions were made in accordance with Article 9 CSDDD</w:t>
            </w:r>
          </w:p>
        </w:tc>
      </w:tr>
      <w:tr w:rsidR="000B3BAD" w:rsidRPr="00880F10" w14:paraId="0ABCC0CA" w14:textId="77777777" w:rsidTr="000B3BAD">
        <w:tc>
          <w:tcPr>
            <w:tcW w:w="10050" w:type="dxa"/>
          </w:tcPr>
          <w:p w14:paraId="7BC9E0A9" w14:textId="73C0BB69"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Relevant previous infringements found by final decision</w:t>
            </w:r>
          </w:p>
        </w:tc>
      </w:tr>
      <w:tr w:rsidR="000B3BAD" w:rsidRPr="00880F10" w14:paraId="612831A1" w14:textId="77777777" w:rsidTr="000B3BAD">
        <w:tc>
          <w:tcPr>
            <w:tcW w:w="10050" w:type="dxa"/>
          </w:tcPr>
          <w:p w14:paraId="063CAF92" w14:textId="2581BC28"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Extent of any remedial action taken</w:t>
            </w:r>
          </w:p>
        </w:tc>
      </w:tr>
      <w:tr w:rsidR="000B3BAD" w:rsidRPr="00880F10" w14:paraId="7A25DEC0" w14:textId="77777777" w:rsidTr="000B3BAD">
        <w:tc>
          <w:tcPr>
            <w:tcW w:w="10050" w:type="dxa"/>
          </w:tcPr>
          <w:p w14:paraId="5E04D32A" w14:textId="7D1C0978"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 xml:space="preserve">Financial benefits gained or losses avoided  </w:t>
            </w:r>
          </w:p>
        </w:tc>
      </w:tr>
      <w:tr w:rsidR="000B3BAD" w:rsidRPr="00880F10" w14:paraId="2B54405B" w14:textId="77777777" w:rsidTr="000B3BAD">
        <w:tc>
          <w:tcPr>
            <w:tcW w:w="10050" w:type="dxa"/>
          </w:tcPr>
          <w:p w14:paraId="19DF6C8E" w14:textId="06133955" w:rsidR="000B3BAD" w:rsidRPr="00742C70" w:rsidRDefault="000B3BAD" w:rsidP="000B3BAD">
            <w:pPr>
              <w:spacing w:line="240" w:lineRule="auto"/>
              <w:ind w:right="1"/>
              <w:rPr>
                <w:rFonts w:ascii="Arial" w:hAnsi="Arial" w:cs="Arial"/>
                <w:iCs/>
                <w:szCs w:val="22"/>
                <w:lang w:val="en-US"/>
              </w:rPr>
            </w:pPr>
            <w:r w:rsidRPr="00742C70">
              <w:rPr>
                <w:rFonts w:ascii="Arial" w:hAnsi="Arial" w:cs="Arial"/>
                <w:szCs w:val="22"/>
                <w:lang w:val="en-US"/>
              </w:rPr>
              <w:t>Other aggravating or mitigating factors</w:t>
            </w:r>
          </w:p>
        </w:tc>
      </w:tr>
    </w:tbl>
    <w:p w14:paraId="73F38B88" w14:textId="77777777" w:rsidR="00CE754A" w:rsidRPr="00742C70" w:rsidRDefault="00CE754A" w:rsidP="009B2A7B">
      <w:pPr>
        <w:spacing w:after="0" w:line="240" w:lineRule="auto"/>
        <w:ind w:left="685" w:right="3715" w:hanging="10"/>
        <w:rPr>
          <w:rFonts w:ascii="Arial" w:hAnsi="Arial" w:cs="Arial"/>
          <w:szCs w:val="22"/>
          <w:lang w:val="en-US"/>
        </w:rPr>
      </w:pPr>
    </w:p>
    <w:p w14:paraId="0BBFA290" w14:textId="01B91BBC" w:rsidR="00C14B2E" w:rsidRPr="00742C70" w:rsidRDefault="000B3BAD" w:rsidP="000B3BAD">
      <w:pPr>
        <w:spacing w:after="0" w:line="240" w:lineRule="auto"/>
        <w:ind w:left="375" w:right="4"/>
        <w:rPr>
          <w:rFonts w:ascii="Arial" w:hAnsi="Arial" w:cs="Arial"/>
          <w:szCs w:val="22"/>
          <w:lang w:val="en-US"/>
        </w:rPr>
      </w:pPr>
      <w:r w:rsidRPr="00742C70">
        <w:rPr>
          <w:rFonts w:ascii="Arial" w:hAnsi="Arial" w:cs="Arial"/>
          <w:szCs w:val="22"/>
          <w:lang w:val="en-US"/>
        </w:rPr>
        <w:t xml:space="preserve">54. In your experience as a supervisory authority, are there circumstances </w:t>
      </w:r>
      <w:proofErr w:type="spellStart"/>
      <w:r w:rsidRPr="00742C70">
        <w:rPr>
          <w:rFonts w:ascii="Arial" w:hAnsi="Arial" w:cs="Arial"/>
          <w:szCs w:val="22"/>
          <w:lang w:val="en-US"/>
        </w:rPr>
        <w:t>characterising</w:t>
      </w:r>
      <w:proofErr w:type="spellEnd"/>
      <w:r w:rsidRPr="00742C70">
        <w:rPr>
          <w:rFonts w:ascii="Arial" w:hAnsi="Arial" w:cs="Arial"/>
          <w:szCs w:val="22"/>
          <w:lang w:val="en-US"/>
        </w:rPr>
        <w:t xml:space="preserve"> an infringement that raise specific questions in determining the level of fines (and that therefore should be addressed in the guidance)? </w:t>
      </w:r>
    </w:p>
    <w:p w14:paraId="51CC2CE0"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20E280EB"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2C786E4C" w14:textId="613CD884"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40D8D182" w14:textId="77777777" w:rsidTr="00BB4A92">
        <w:tc>
          <w:tcPr>
            <w:tcW w:w="10420" w:type="dxa"/>
            <w:shd w:val="clear" w:color="auto" w:fill="E8E8E8" w:themeFill="background2"/>
          </w:tcPr>
          <w:p w14:paraId="37B549B1" w14:textId="3CB0EAC4"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03777EA4" w14:textId="77777777" w:rsidR="00BB4A92" w:rsidRDefault="00BB4A92" w:rsidP="009B2A7B">
      <w:pPr>
        <w:spacing w:after="0" w:line="240" w:lineRule="auto"/>
        <w:ind w:left="385" w:right="4" w:hanging="10"/>
        <w:rPr>
          <w:rFonts w:ascii="Arial" w:hAnsi="Arial" w:cs="Arial"/>
          <w:b/>
          <w:bCs/>
          <w:i/>
          <w:iCs/>
          <w:szCs w:val="22"/>
          <w:lang w:val="en-US"/>
        </w:rPr>
      </w:pPr>
    </w:p>
    <w:p w14:paraId="232C128F" w14:textId="34783AE0"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55. What features of the guidance to be issued in accordance with Article 27(4) of the CSDDD would be most helpful in assisting supervisory authorities in determining the level of penalties, in a way that contributes to a uniform fining practice across the EU? </w:t>
      </w:r>
    </w:p>
    <w:p w14:paraId="6CD0AD39"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1C92432B"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t>500 character(s) maximum</w:t>
      </w:r>
    </w:p>
    <w:p w14:paraId="32278BFC" w14:textId="63F0FE63"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744D6F75" w14:textId="77777777" w:rsidTr="00BB4A92">
        <w:tc>
          <w:tcPr>
            <w:tcW w:w="10420" w:type="dxa"/>
            <w:shd w:val="clear" w:color="auto" w:fill="E8E8E8" w:themeFill="background2"/>
          </w:tcPr>
          <w:p w14:paraId="35BED064" w14:textId="2B522F0D" w:rsidR="00BB4A92" w:rsidRDefault="00BB4A92" w:rsidP="00CE754A">
            <w:pPr>
              <w:spacing w:line="240" w:lineRule="auto"/>
              <w:rPr>
                <w:rFonts w:ascii="Arial" w:hAnsi="Arial" w:cs="Arial"/>
                <w:szCs w:val="22"/>
                <w:lang w:val="en-US"/>
              </w:rPr>
            </w:pPr>
            <w:r>
              <w:rPr>
                <w:rFonts w:ascii="Arial" w:hAnsi="Arial" w:cs="Arial"/>
                <w:szCs w:val="22"/>
                <w:lang w:val="en-US"/>
              </w:rPr>
              <w:t>Not answered</w:t>
            </w:r>
          </w:p>
        </w:tc>
      </w:tr>
    </w:tbl>
    <w:p w14:paraId="745A53FA" w14:textId="77777777" w:rsidR="00BB4A92" w:rsidRDefault="00BB4A92" w:rsidP="00CE754A">
      <w:pPr>
        <w:spacing w:after="0" w:line="240" w:lineRule="auto"/>
        <w:rPr>
          <w:rFonts w:ascii="Arial" w:hAnsi="Arial" w:cs="Arial"/>
          <w:szCs w:val="22"/>
          <w:lang w:val="en-US"/>
        </w:rPr>
      </w:pPr>
    </w:p>
    <w:p w14:paraId="32320157" w14:textId="77777777"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 xml:space="preserve">56. Are there best practices from other policy areas (at EU or national level) that, in your view, could usefully inform sanctioning and fining decisions under the CSDDD? Please provide concrete examples (e.g., fining guidelines, assessment frameworks, judicial approaches). </w:t>
      </w:r>
    </w:p>
    <w:p w14:paraId="436A2253" w14:textId="77777777" w:rsidR="00C14B2E" w:rsidRPr="00742C70" w:rsidRDefault="00C43CAE" w:rsidP="009B2A7B">
      <w:pPr>
        <w:spacing w:after="0" w:line="240" w:lineRule="auto"/>
        <w:ind w:left="370" w:right="1" w:hanging="10"/>
        <w:rPr>
          <w:rFonts w:ascii="Arial" w:hAnsi="Arial" w:cs="Arial"/>
          <w:szCs w:val="22"/>
          <w:lang w:val="en-US"/>
        </w:rPr>
      </w:pPr>
      <w:r w:rsidRPr="00742C70">
        <w:rPr>
          <w:rFonts w:ascii="Arial" w:hAnsi="Arial" w:cs="Arial"/>
          <w:i/>
          <w:szCs w:val="22"/>
          <w:lang w:val="en-US"/>
        </w:rPr>
        <w:t>This question is primarily aimed at supervisors.</w:t>
      </w:r>
    </w:p>
    <w:p w14:paraId="59B39B13" w14:textId="77777777" w:rsidR="00C14B2E" w:rsidRPr="00550ADD" w:rsidRDefault="00C43CAE" w:rsidP="009B2A7B">
      <w:pPr>
        <w:spacing w:after="0" w:line="240" w:lineRule="auto"/>
        <w:ind w:left="520" w:hanging="10"/>
        <w:rPr>
          <w:rFonts w:ascii="Arial" w:hAnsi="Arial" w:cs="Arial"/>
          <w:szCs w:val="22"/>
        </w:rPr>
      </w:pPr>
      <w:r w:rsidRPr="00550ADD">
        <w:rPr>
          <w:rFonts w:ascii="Arial" w:hAnsi="Arial" w:cs="Arial"/>
          <w:i/>
          <w:color w:val="666666"/>
          <w:szCs w:val="22"/>
        </w:rPr>
        <w:t xml:space="preserve">500 </w:t>
      </w:r>
      <w:proofErr w:type="spellStart"/>
      <w:r w:rsidRPr="00550ADD">
        <w:rPr>
          <w:rFonts w:ascii="Arial" w:hAnsi="Arial" w:cs="Arial"/>
          <w:i/>
          <w:color w:val="666666"/>
          <w:szCs w:val="22"/>
        </w:rPr>
        <w:t>character</w:t>
      </w:r>
      <w:proofErr w:type="spellEnd"/>
      <w:r w:rsidRPr="00550ADD">
        <w:rPr>
          <w:rFonts w:ascii="Arial" w:hAnsi="Arial" w:cs="Arial"/>
          <w:i/>
          <w:color w:val="666666"/>
          <w:szCs w:val="22"/>
        </w:rPr>
        <w:t>(s) maximum</w:t>
      </w:r>
    </w:p>
    <w:p w14:paraId="5A510855" w14:textId="188D2EA3" w:rsidR="00C14B2E" w:rsidRDefault="00C14B2E" w:rsidP="00CE754A">
      <w:pPr>
        <w:spacing w:after="0" w:line="240" w:lineRule="auto"/>
        <w:rPr>
          <w:rFonts w:ascii="Arial" w:hAnsi="Arial" w:cs="Arial"/>
          <w:szCs w:val="22"/>
        </w:rPr>
      </w:pPr>
    </w:p>
    <w:tbl>
      <w:tblPr>
        <w:tblStyle w:val="Tabellenraster"/>
        <w:tblW w:w="0" w:type="auto"/>
        <w:tblLook w:val="04A0" w:firstRow="1" w:lastRow="0" w:firstColumn="1" w:lastColumn="0" w:noHBand="0" w:noVBand="1"/>
      </w:tblPr>
      <w:tblGrid>
        <w:gridCol w:w="10420"/>
      </w:tblGrid>
      <w:tr w:rsidR="00BB4A92" w14:paraId="16968390" w14:textId="77777777" w:rsidTr="00BB4A92">
        <w:tc>
          <w:tcPr>
            <w:tcW w:w="10420" w:type="dxa"/>
            <w:shd w:val="clear" w:color="auto" w:fill="E8E8E8" w:themeFill="background2"/>
          </w:tcPr>
          <w:p w14:paraId="32162502" w14:textId="058DE29E" w:rsidR="00BB4A92" w:rsidRDefault="00BB4A92" w:rsidP="00CE754A">
            <w:pPr>
              <w:spacing w:line="240" w:lineRule="auto"/>
              <w:rPr>
                <w:rFonts w:ascii="Arial" w:hAnsi="Arial" w:cs="Arial"/>
                <w:szCs w:val="22"/>
              </w:rPr>
            </w:pPr>
            <w:r>
              <w:rPr>
                <w:rFonts w:ascii="Arial" w:hAnsi="Arial" w:cs="Arial"/>
                <w:szCs w:val="22"/>
              </w:rPr>
              <w:t xml:space="preserve">Not </w:t>
            </w:r>
            <w:proofErr w:type="spellStart"/>
            <w:r>
              <w:rPr>
                <w:rFonts w:ascii="Arial" w:hAnsi="Arial" w:cs="Arial"/>
                <w:szCs w:val="22"/>
              </w:rPr>
              <w:t>answered</w:t>
            </w:r>
            <w:proofErr w:type="spellEnd"/>
          </w:p>
        </w:tc>
      </w:tr>
    </w:tbl>
    <w:p w14:paraId="4B0D9A22" w14:textId="77777777" w:rsidR="00BB4A92" w:rsidRDefault="00BB4A92" w:rsidP="00CE754A">
      <w:pPr>
        <w:spacing w:after="0" w:line="240" w:lineRule="auto"/>
        <w:rPr>
          <w:rFonts w:ascii="Arial" w:hAnsi="Arial" w:cs="Arial"/>
          <w:szCs w:val="22"/>
        </w:rPr>
      </w:pPr>
    </w:p>
    <w:p w14:paraId="71B99C50" w14:textId="77777777" w:rsidR="00C14B2E" w:rsidRPr="000B3BAD" w:rsidRDefault="00C43CAE" w:rsidP="009B2A7B">
      <w:pPr>
        <w:pStyle w:val="berschrift1"/>
        <w:spacing w:line="240" w:lineRule="auto"/>
        <w:ind w:left="370"/>
        <w:rPr>
          <w:rFonts w:ascii="Arial" w:hAnsi="Arial" w:cs="Arial"/>
          <w:b/>
          <w:bCs/>
          <w:sz w:val="22"/>
          <w:szCs w:val="22"/>
        </w:rPr>
      </w:pPr>
      <w:proofErr w:type="spellStart"/>
      <w:r w:rsidRPr="000B3BAD">
        <w:rPr>
          <w:rFonts w:ascii="Arial" w:hAnsi="Arial" w:cs="Arial"/>
          <w:b/>
          <w:bCs/>
          <w:sz w:val="22"/>
          <w:szCs w:val="22"/>
        </w:rPr>
        <w:t>Conclusion</w:t>
      </w:r>
      <w:proofErr w:type="spellEnd"/>
    </w:p>
    <w:p w14:paraId="78AE976E" w14:textId="77777777" w:rsidR="00C14B2E" w:rsidRPr="00550ADD" w:rsidRDefault="00C43CAE" w:rsidP="009B2A7B">
      <w:pPr>
        <w:spacing w:after="0" w:line="240" w:lineRule="auto"/>
        <w:ind w:left="375"/>
        <w:rPr>
          <w:rFonts w:ascii="Arial" w:hAnsi="Arial" w:cs="Arial"/>
          <w:szCs w:val="22"/>
        </w:rPr>
      </w:pPr>
      <w:r w:rsidRPr="00550ADD">
        <w:rPr>
          <w:rFonts w:ascii="Arial" w:hAnsi="Arial" w:cs="Arial"/>
          <w:noProof/>
          <w:szCs w:val="22"/>
        </w:rPr>
        <mc:AlternateContent>
          <mc:Choice Requires="wpg">
            <w:drawing>
              <wp:inline distT="0" distB="0" distL="0" distR="0" wp14:anchorId="0CAC2DDD" wp14:editId="44682451">
                <wp:extent cx="6384671" cy="19050"/>
                <wp:effectExtent l="0" t="0" r="0" b="0"/>
                <wp:docPr id="26281" name="Group 26281"/>
                <wp:cNvGraphicFramePr/>
                <a:graphic xmlns:a="http://schemas.openxmlformats.org/drawingml/2006/main">
                  <a:graphicData uri="http://schemas.microsoft.com/office/word/2010/wordprocessingGroup">
                    <wpg:wgp>
                      <wpg:cNvGrpSpPr/>
                      <wpg:grpSpPr>
                        <a:xfrm>
                          <a:off x="0" y="0"/>
                          <a:ext cx="6384671" cy="19050"/>
                          <a:chOff x="0" y="0"/>
                          <a:chExt cx="6384671" cy="19050"/>
                        </a:xfrm>
                      </wpg:grpSpPr>
                      <wps:wsp>
                        <wps:cNvPr id="32097" name="Shape 32097"/>
                        <wps:cNvSpPr/>
                        <wps:spPr>
                          <a:xfrm>
                            <a:off x="0" y="0"/>
                            <a:ext cx="6384671" cy="19050"/>
                          </a:xfrm>
                          <a:custGeom>
                            <a:avLst/>
                            <a:gdLst/>
                            <a:ahLst/>
                            <a:cxnLst/>
                            <a:rect l="0" t="0" r="0" b="0"/>
                            <a:pathLst>
                              <a:path w="6384671" h="19050">
                                <a:moveTo>
                                  <a:pt x="0" y="0"/>
                                </a:moveTo>
                                <a:lnTo>
                                  <a:pt x="6384671" y="0"/>
                                </a:lnTo>
                                <a:lnTo>
                                  <a:pt x="6384671" y="19050"/>
                                </a:lnTo>
                                <a:lnTo>
                                  <a:pt x="0" y="19050"/>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6281" style="width:502.73pt;height:1.5pt;mso-position-horizontal-relative:char;mso-position-vertical-relative:line" coordsize="63846,190">
                <v:shape id="Shape 32098" style="position:absolute;width:63846;height:190;left:0;top:0;" coordsize="6384671,19050" path="m0,0l6384671,0l6384671,19050l0,19050l0,0">
                  <v:stroke on="false" weight="0pt" color="#000000" opacity="0" miterlimit="10" joinstyle="miter" endcap="square"/>
                  <v:fill on="true" color="#000000"/>
                </v:shape>
              </v:group>
            </w:pict>
          </mc:Fallback>
        </mc:AlternateContent>
      </w:r>
    </w:p>
    <w:p w14:paraId="097039E9" w14:textId="77777777" w:rsidR="00FC23B4"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If you have documents relevant for the questions above that you wish to bring to the attention of the Commission (such as best practices, codes of conduct, contract clauses, guidance documents), you can upload them here. Please include a brief description of the file and of its relevance as regards the above questions.</w:t>
      </w:r>
    </w:p>
    <w:p w14:paraId="5CF4463A" w14:textId="06C33260" w:rsidR="00C14B2E" w:rsidRPr="00742C70" w:rsidRDefault="00C43CAE" w:rsidP="009B2A7B">
      <w:pPr>
        <w:spacing w:after="0" w:line="240" w:lineRule="auto"/>
        <w:ind w:left="370" w:right="-14" w:hanging="10"/>
        <w:jc w:val="both"/>
        <w:rPr>
          <w:rFonts w:ascii="Arial" w:hAnsi="Arial" w:cs="Arial"/>
          <w:szCs w:val="22"/>
          <w:lang w:val="en-US"/>
        </w:rPr>
      </w:pPr>
      <w:r w:rsidRPr="00742C70">
        <w:rPr>
          <w:rFonts w:ascii="Arial" w:hAnsi="Arial" w:cs="Arial"/>
          <w:szCs w:val="22"/>
          <w:lang w:val="en-US"/>
        </w:rPr>
        <w:t>However, to the extent possible, please also include that information in the corresponding response fields of the questionnaire (if the character limits permit).</w:t>
      </w:r>
    </w:p>
    <w:p w14:paraId="2237153C" w14:textId="77777777" w:rsidR="00C14B2E" w:rsidRPr="00742C70" w:rsidRDefault="00C43CAE" w:rsidP="009B2A7B">
      <w:pPr>
        <w:spacing w:after="0" w:line="240" w:lineRule="auto"/>
        <w:ind w:left="520" w:hanging="10"/>
        <w:rPr>
          <w:rFonts w:ascii="Arial" w:hAnsi="Arial" w:cs="Arial"/>
          <w:szCs w:val="22"/>
          <w:lang w:val="en-US"/>
        </w:rPr>
      </w:pPr>
      <w:r w:rsidRPr="00742C70">
        <w:rPr>
          <w:rFonts w:ascii="Arial" w:hAnsi="Arial" w:cs="Arial"/>
          <w:i/>
          <w:color w:val="666666"/>
          <w:szCs w:val="22"/>
          <w:lang w:val="en-US"/>
        </w:rPr>
        <w:lastRenderedPageBreak/>
        <w:t>500 character(s) maximum</w:t>
      </w:r>
    </w:p>
    <w:p w14:paraId="3636636F" w14:textId="6252DC5D" w:rsidR="00C14B2E" w:rsidRDefault="00C14B2E" w:rsidP="00CE754A">
      <w:pPr>
        <w:spacing w:after="0" w:line="240" w:lineRule="auto"/>
        <w:rPr>
          <w:rFonts w:ascii="Arial" w:hAnsi="Arial" w:cs="Arial"/>
          <w:szCs w:val="22"/>
          <w:lang w:val="en-US"/>
        </w:rPr>
      </w:pPr>
    </w:p>
    <w:tbl>
      <w:tblPr>
        <w:tblStyle w:val="Tabellenraster"/>
        <w:tblW w:w="0" w:type="auto"/>
        <w:tblLook w:val="04A0" w:firstRow="1" w:lastRow="0" w:firstColumn="1" w:lastColumn="0" w:noHBand="0" w:noVBand="1"/>
      </w:tblPr>
      <w:tblGrid>
        <w:gridCol w:w="10420"/>
      </w:tblGrid>
      <w:tr w:rsidR="00BB4A92" w14:paraId="23BD4B99" w14:textId="77777777" w:rsidTr="00BB4A92">
        <w:tc>
          <w:tcPr>
            <w:tcW w:w="10420" w:type="dxa"/>
            <w:shd w:val="clear" w:color="auto" w:fill="E8E8E8" w:themeFill="background2"/>
          </w:tcPr>
          <w:p w14:paraId="157AD154" w14:textId="428B9832" w:rsidR="00BB4A92" w:rsidRDefault="00BB4A92" w:rsidP="00CE754A">
            <w:pPr>
              <w:spacing w:line="240" w:lineRule="auto"/>
              <w:rPr>
                <w:rFonts w:ascii="Arial" w:hAnsi="Arial" w:cs="Arial"/>
                <w:szCs w:val="22"/>
                <w:lang w:val="en-US"/>
              </w:rPr>
            </w:pPr>
            <w:r>
              <w:rPr>
                <w:rFonts w:ascii="Arial" w:hAnsi="Arial" w:cs="Arial"/>
                <w:szCs w:val="22"/>
                <w:lang w:val="en-US"/>
              </w:rPr>
              <w:t>The uploaded</w:t>
            </w:r>
            <w:r w:rsidRPr="006B6FD5">
              <w:rPr>
                <w:rFonts w:ascii="Arial" w:hAnsi="Arial" w:cs="Arial"/>
                <w:szCs w:val="22"/>
                <w:lang w:val="en-US"/>
              </w:rPr>
              <w:t xml:space="preserve"> paper outlines key recommendations for the development of the CSDDD Guidelines. It </w:t>
            </w:r>
            <w:proofErr w:type="spellStart"/>
            <w:r w:rsidRPr="006B6FD5">
              <w:rPr>
                <w:rFonts w:ascii="Arial" w:hAnsi="Arial" w:cs="Arial"/>
                <w:szCs w:val="22"/>
                <w:lang w:val="en-US"/>
              </w:rPr>
              <w:t>emphasises</w:t>
            </w:r>
            <w:proofErr w:type="spellEnd"/>
            <w:r w:rsidRPr="006B6FD5">
              <w:rPr>
                <w:rFonts w:ascii="Arial" w:hAnsi="Arial" w:cs="Arial"/>
                <w:szCs w:val="22"/>
                <w:lang w:val="en-US"/>
              </w:rPr>
              <w:t xml:space="preserve"> legal certainty, proportionality, risk-based implementation, avoidance of requirements beyond the Directive, SME-friendly solutions and a </w:t>
            </w:r>
            <w:proofErr w:type="spellStart"/>
            <w:r w:rsidRPr="006B6FD5">
              <w:rPr>
                <w:rFonts w:ascii="Arial" w:hAnsi="Arial" w:cs="Arial"/>
                <w:szCs w:val="22"/>
                <w:lang w:val="en-US"/>
              </w:rPr>
              <w:t>harmonised</w:t>
            </w:r>
            <w:proofErr w:type="spellEnd"/>
            <w:r w:rsidRPr="006B6FD5">
              <w:rPr>
                <w:rFonts w:ascii="Arial" w:hAnsi="Arial" w:cs="Arial"/>
                <w:szCs w:val="22"/>
                <w:lang w:val="en-US"/>
              </w:rPr>
              <w:t xml:space="preserve"> application of the CSDDD across the EU. The paper is relevant to multiple questions covered by this consultation.</w:t>
            </w:r>
          </w:p>
        </w:tc>
      </w:tr>
    </w:tbl>
    <w:p w14:paraId="6ECFAEB0" w14:textId="77777777" w:rsidR="00BB4A92" w:rsidRPr="00742C70" w:rsidRDefault="00BB4A92" w:rsidP="00CE754A">
      <w:pPr>
        <w:spacing w:after="0" w:line="240" w:lineRule="auto"/>
        <w:rPr>
          <w:rFonts w:ascii="Arial" w:hAnsi="Arial" w:cs="Arial"/>
          <w:szCs w:val="22"/>
          <w:lang w:val="en-US"/>
        </w:rPr>
      </w:pPr>
    </w:p>
    <w:p w14:paraId="5F915B7C" w14:textId="2E346ABF" w:rsidR="00C14B2E" w:rsidRPr="00742C70" w:rsidRDefault="00C43CAE" w:rsidP="009B2A7B">
      <w:pPr>
        <w:spacing w:after="0" w:line="240" w:lineRule="auto"/>
        <w:ind w:left="386" w:right="4" w:hanging="10"/>
        <w:rPr>
          <w:rFonts w:ascii="Arial" w:hAnsi="Arial" w:cs="Arial"/>
          <w:szCs w:val="22"/>
          <w:lang w:val="en-US"/>
        </w:rPr>
      </w:pPr>
      <w:r w:rsidRPr="00742C70">
        <w:rPr>
          <w:rFonts w:ascii="Arial" w:hAnsi="Arial" w:cs="Arial"/>
          <w:szCs w:val="22"/>
          <w:lang w:val="en-US"/>
        </w:rPr>
        <w:t>Please upload your files(s)</w:t>
      </w:r>
    </w:p>
    <w:p w14:paraId="666F8CCB" w14:textId="77777777" w:rsidR="00C14B2E" w:rsidRPr="00742C70" w:rsidRDefault="00C43CAE" w:rsidP="009B2A7B">
      <w:pPr>
        <w:spacing w:after="0" w:line="240" w:lineRule="auto"/>
        <w:ind w:left="445" w:hanging="10"/>
        <w:rPr>
          <w:rFonts w:ascii="Arial" w:hAnsi="Arial" w:cs="Arial"/>
          <w:szCs w:val="22"/>
          <w:lang w:val="en-US"/>
        </w:rPr>
      </w:pPr>
      <w:r w:rsidRPr="5EB463B4">
        <w:rPr>
          <w:rFonts w:ascii="Arial" w:hAnsi="Arial" w:cs="Arial"/>
          <w:color w:val="666666"/>
          <w:lang w:val="en-US"/>
        </w:rPr>
        <w:t xml:space="preserve">Only files of the type </w:t>
      </w:r>
      <w:proofErr w:type="spellStart"/>
      <w:r w:rsidRPr="5EB463B4">
        <w:rPr>
          <w:rFonts w:ascii="Arial" w:hAnsi="Arial" w:cs="Arial"/>
          <w:color w:val="666666"/>
          <w:lang w:val="en-US"/>
        </w:rPr>
        <w:t>pdf,txt,doc,docx,odt,rtf</w:t>
      </w:r>
      <w:proofErr w:type="spellEnd"/>
      <w:r w:rsidRPr="5EB463B4">
        <w:rPr>
          <w:rFonts w:ascii="Arial" w:hAnsi="Arial" w:cs="Arial"/>
          <w:color w:val="666666"/>
          <w:lang w:val="en-US"/>
        </w:rPr>
        <w:t xml:space="preserve"> are allowed</w:t>
      </w:r>
    </w:p>
    <w:p w14:paraId="7CEBA7A2" w14:textId="77777777" w:rsidR="00CE754A" w:rsidRPr="00742C70" w:rsidRDefault="00CE754A" w:rsidP="009B2A7B">
      <w:pPr>
        <w:spacing w:after="0" w:line="240" w:lineRule="auto"/>
        <w:ind w:left="385" w:right="4" w:hanging="10"/>
        <w:rPr>
          <w:rFonts w:ascii="Arial" w:hAnsi="Arial" w:cs="Arial"/>
          <w:szCs w:val="22"/>
          <w:lang w:val="en-US"/>
        </w:rPr>
      </w:pPr>
    </w:p>
    <w:p w14:paraId="60794566" w14:textId="497086AE" w:rsidR="00C14B2E" w:rsidRPr="00742C70" w:rsidRDefault="00C43CAE" w:rsidP="009B2A7B">
      <w:pPr>
        <w:spacing w:after="0" w:line="240" w:lineRule="auto"/>
        <w:ind w:left="385" w:right="4" w:hanging="10"/>
        <w:rPr>
          <w:rFonts w:ascii="Arial" w:hAnsi="Arial" w:cs="Arial"/>
          <w:szCs w:val="22"/>
          <w:lang w:val="en-US"/>
        </w:rPr>
      </w:pPr>
      <w:r w:rsidRPr="00742C70">
        <w:rPr>
          <w:rFonts w:ascii="Arial" w:hAnsi="Arial" w:cs="Arial"/>
          <w:szCs w:val="22"/>
          <w:lang w:val="en-US"/>
        </w:rPr>
        <w:t>Type of file(s):</w:t>
      </w:r>
    </w:p>
    <w:p w14:paraId="27684B59" w14:textId="69BACCBC"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Due diligence policy</w:t>
      </w:r>
    </w:p>
    <w:p w14:paraId="671F6162" w14:textId="3E4D28F4"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Code of conduct</w:t>
      </w:r>
    </w:p>
    <w:p w14:paraId="39E7D474" w14:textId="3128FE9F"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Contract clauses</w:t>
      </w:r>
    </w:p>
    <w:p w14:paraId="0DCE368B" w14:textId="0CBCD568"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Guidelines</w:t>
      </w:r>
    </w:p>
    <w:p w14:paraId="3B0F2227" w14:textId="4353C0BC"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Reports</w:t>
      </w:r>
    </w:p>
    <w:p w14:paraId="4E9DF9B9" w14:textId="7F15D0D9" w:rsidR="00C14B2E" w:rsidRPr="00742C70" w:rsidRDefault="00C43CAE" w:rsidP="009B2A7B">
      <w:pPr>
        <w:spacing w:after="0" w:line="240" w:lineRule="auto"/>
        <w:ind w:left="685" w:right="4" w:hanging="10"/>
        <w:rPr>
          <w:rFonts w:ascii="Arial" w:hAnsi="Arial" w:cs="Arial"/>
          <w:szCs w:val="22"/>
          <w:lang w:val="en-US"/>
        </w:rPr>
      </w:pPr>
      <w:r w:rsidRPr="00742C70">
        <w:rPr>
          <w:rFonts w:ascii="Arial" w:hAnsi="Arial" w:cs="Arial"/>
          <w:szCs w:val="22"/>
          <w:lang w:val="en-US"/>
        </w:rPr>
        <w:t xml:space="preserve"> Other</w:t>
      </w:r>
    </w:p>
    <w:p w14:paraId="2A3260DD" w14:textId="77777777" w:rsidR="00CE754A" w:rsidRPr="00742C70" w:rsidRDefault="00CE754A" w:rsidP="009B2A7B">
      <w:pPr>
        <w:spacing w:after="0" w:line="240" w:lineRule="auto"/>
        <w:rPr>
          <w:rFonts w:ascii="Arial" w:hAnsi="Arial" w:cs="Arial"/>
          <w:b/>
          <w:color w:val="333333"/>
          <w:szCs w:val="22"/>
          <w:lang w:val="en-US"/>
        </w:rPr>
      </w:pPr>
    </w:p>
    <w:p w14:paraId="1D8219F5" w14:textId="778AFDAA" w:rsidR="00C14B2E" w:rsidRPr="00742C70" w:rsidRDefault="00C43CAE" w:rsidP="009B2A7B">
      <w:pPr>
        <w:spacing w:after="0" w:line="240" w:lineRule="auto"/>
        <w:rPr>
          <w:rFonts w:ascii="Arial" w:hAnsi="Arial" w:cs="Arial"/>
          <w:szCs w:val="22"/>
          <w:lang w:val="en-US"/>
        </w:rPr>
      </w:pPr>
      <w:r w:rsidRPr="00742C70">
        <w:rPr>
          <w:rFonts w:ascii="Arial" w:hAnsi="Arial" w:cs="Arial"/>
          <w:b/>
          <w:color w:val="333333"/>
          <w:szCs w:val="22"/>
          <w:lang w:val="en-US"/>
        </w:rPr>
        <w:t>Contact</w:t>
      </w:r>
    </w:p>
    <w:p w14:paraId="232A8720" w14:textId="77777777" w:rsidR="00C14B2E" w:rsidRPr="00742C70" w:rsidRDefault="00C43CAE" w:rsidP="009B2A7B">
      <w:pPr>
        <w:spacing w:after="0" w:line="240" w:lineRule="auto"/>
        <w:rPr>
          <w:rFonts w:ascii="Arial" w:hAnsi="Arial" w:cs="Arial"/>
          <w:szCs w:val="22"/>
          <w:lang w:val="en-US"/>
        </w:rPr>
      </w:pPr>
      <w:r w:rsidRPr="00742C70">
        <w:rPr>
          <w:rFonts w:ascii="Arial" w:hAnsi="Arial" w:cs="Arial"/>
          <w:szCs w:val="22"/>
          <w:lang w:val="en-US"/>
        </w:rPr>
        <w:t>JUST-A3@ec.europa.eu</w:t>
      </w:r>
    </w:p>
    <w:sectPr w:rsidR="00C14B2E" w:rsidRPr="00742C70">
      <w:headerReference w:type="even" r:id="rId13"/>
      <w:headerReference w:type="default" r:id="rId14"/>
      <w:footerReference w:type="even" r:id="rId15"/>
      <w:footerReference w:type="default" r:id="rId16"/>
      <w:headerReference w:type="first" r:id="rId17"/>
      <w:footerReference w:type="first" r:id="rId18"/>
      <w:pgSz w:w="11906" w:h="16838"/>
      <w:pgMar w:top="720" w:right="756" w:bottom="766" w:left="720" w:header="720" w:footer="22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54DB7" w14:textId="77777777" w:rsidR="00AC7880" w:rsidRDefault="00AC7880">
      <w:pPr>
        <w:spacing w:after="0" w:line="240" w:lineRule="auto"/>
      </w:pPr>
      <w:r>
        <w:separator/>
      </w:r>
    </w:p>
  </w:endnote>
  <w:endnote w:type="continuationSeparator" w:id="0">
    <w:p w14:paraId="4628D0D3" w14:textId="77777777" w:rsidR="00AC7880" w:rsidRDefault="00AC78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DFE69" w14:textId="77777777" w:rsidR="00C14B2E" w:rsidRDefault="00C43CAE">
    <w:pPr>
      <w:spacing w:after="0"/>
      <w:ind w:right="-36"/>
      <w:jc w:val="right"/>
    </w:pPr>
    <w:r>
      <w:fldChar w:fldCharType="begin"/>
    </w:r>
    <w:r>
      <w:instrText xml:space="preserve"> PAGE   \* MERGEFORMAT </w:instrText>
    </w:r>
    <w:r>
      <w:fldChar w:fldCharType="separate"/>
    </w:r>
    <w:r>
      <w:rPr>
        <w:rFonts w:ascii="Times New Roman" w:eastAsia="Times New Roman" w:hAnsi="Times New Roman" w:cs="Times New Roman"/>
        <w:sz w:val="24"/>
      </w:rPr>
      <w:t>1</w:t>
    </w:r>
    <w:r>
      <w:rPr>
        <w:rFonts w:ascii="Times New Roman" w:eastAsia="Times New Roman" w:hAnsi="Times New Roman" w:cs="Times New Roman"/>
        <w:sz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2FB0A" w14:textId="77777777" w:rsidR="00C14B2E" w:rsidRDefault="00C43CAE">
    <w:pPr>
      <w:spacing w:after="0"/>
      <w:ind w:right="-36"/>
      <w:jc w:val="right"/>
    </w:pPr>
    <w:r>
      <w:fldChar w:fldCharType="begin"/>
    </w:r>
    <w:r>
      <w:instrText xml:space="preserve"> PAGE   \* MERGEFORMAT </w:instrText>
    </w:r>
    <w:r>
      <w:fldChar w:fldCharType="separate"/>
    </w:r>
    <w:r>
      <w:rPr>
        <w:rFonts w:ascii="Times New Roman" w:eastAsia="Times New Roman" w:hAnsi="Times New Roman" w:cs="Times New Roman"/>
        <w:sz w:val="24"/>
      </w:rPr>
      <w:t>1</w:t>
    </w:r>
    <w:r>
      <w:rPr>
        <w:rFonts w:ascii="Times New Roman" w:eastAsia="Times New Roman" w:hAnsi="Times New Roman" w:cs="Times New Roman"/>
        <w:sz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0463D" w14:textId="77777777" w:rsidR="00C14B2E" w:rsidRDefault="00C43CAE">
    <w:pPr>
      <w:spacing w:after="0"/>
      <w:ind w:right="-36"/>
      <w:jc w:val="right"/>
    </w:pPr>
    <w:r>
      <w:fldChar w:fldCharType="begin"/>
    </w:r>
    <w:r>
      <w:instrText xml:space="preserve"> PAGE   \* MERGEFORMAT </w:instrText>
    </w:r>
    <w:r>
      <w:fldChar w:fldCharType="separate"/>
    </w:r>
    <w:r>
      <w:rPr>
        <w:rFonts w:ascii="Times New Roman" w:eastAsia="Times New Roman" w:hAnsi="Times New Roman" w:cs="Times New Roman"/>
        <w:sz w:val="24"/>
      </w:rPr>
      <w:t>1</w:t>
    </w:r>
    <w:r>
      <w:rPr>
        <w:rFonts w:ascii="Times New Roman" w:eastAsia="Times New Roman" w:hAnsi="Times New Roman" w:cs="Times New Roman"/>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D2DB16" w14:textId="77777777" w:rsidR="00AC7880" w:rsidRDefault="00AC7880">
      <w:pPr>
        <w:spacing w:after="0" w:line="240" w:lineRule="auto"/>
      </w:pPr>
      <w:r>
        <w:separator/>
      </w:r>
    </w:p>
  </w:footnote>
  <w:footnote w:type="continuationSeparator" w:id="0">
    <w:p w14:paraId="185588A1" w14:textId="77777777" w:rsidR="00AC7880" w:rsidRDefault="00AC78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5157A" w14:textId="658A7BA1" w:rsidR="006135C5" w:rsidRDefault="006135C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6D1C3" w14:textId="0CB5B4DF" w:rsidR="006135C5" w:rsidRDefault="006135C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46EFF" w14:textId="0F87BDD6" w:rsidR="006135C5" w:rsidRDefault="006135C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82" o:spid="_x0000_i1025" type="#_x0000_t75" style="width:11.25pt;height:11.25pt;visibility:visible" o:bullet="t">
        <v:imagedata r:id="rId1" o:title=""/>
      </v:shape>
    </w:pict>
  </w:numPicBullet>
  <w:abstractNum w:abstractNumId="0" w15:restartNumberingAfterBreak="0">
    <w:nsid w:val="11FE7B1A"/>
    <w:multiLevelType w:val="hybridMultilevel"/>
    <w:tmpl w:val="B94668B0"/>
    <w:lvl w:ilvl="0" w:tplc="A16AEB86">
      <w:start w:val="1"/>
      <w:numFmt w:val="bullet"/>
      <w:lvlText w:val=""/>
      <w:lvlPicBulletId w:val="0"/>
      <w:lvlJc w:val="left"/>
      <w:pPr>
        <w:tabs>
          <w:tab w:val="num" w:pos="720"/>
        </w:tabs>
        <w:ind w:left="720" w:hanging="360"/>
      </w:pPr>
      <w:rPr>
        <w:rFonts w:ascii="Symbol" w:hAnsi="Symbol" w:hint="default"/>
      </w:rPr>
    </w:lvl>
    <w:lvl w:ilvl="1" w:tplc="2256CA0E" w:tentative="1">
      <w:start w:val="1"/>
      <w:numFmt w:val="bullet"/>
      <w:lvlText w:val=""/>
      <w:lvlJc w:val="left"/>
      <w:pPr>
        <w:tabs>
          <w:tab w:val="num" w:pos="1440"/>
        </w:tabs>
        <w:ind w:left="1440" w:hanging="360"/>
      </w:pPr>
      <w:rPr>
        <w:rFonts w:ascii="Symbol" w:hAnsi="Symbol" w:hint="default"/>
      </w:rPr>
    </w:lvl>
    <w:lvl w:ilvl="2" w:tplc="20BC3E5A" w:tentative="1">
      <w:start w:val="1"/>
      <w:numFmt w:val="bullet"/>
      <w:lvlText w:val=""/>
      <w:lvlJc w:val="left"/>
      <w:pPr>
        <w:tabs>
          <w:tab w:val="num" w:pos="2160"/>
        </w:tabs>
        <w:ind w:left="2160" w:hanging="360"/>
      </w:pPr>
      <w:rPr>
        <w:rFonts w:ascii="Symbol" w:hAnsi="Symbol" w:hint="default"/>
      </w:rPr>
    </w:lvl>
    <w:lvl w:ilvl="3" w:tplc="68FA9A94" w:tentative="1">
      <w:start w:val="1"/>
      <w:numFmt w:val="bullet"/>
      <w:lvlText w:val=""/>
      <w:lvlJc w:val="left"/>
      <w:pPr>
        <w:tabs>
          <w:tab w:val="num" w:pos="2880"/>
        </w:tabs>
        <w:ind w:left="2880" w:hanging="360"/>
      </w:pPr>
      <w:rPr>
        <w:rFonts w:ascii="Symbol" w:hAnsi="Symbol" w:hint="default"/>
      </w:rPr>
    </w:lvl>
    <w:lvl w:ilvl="4" w:tplc="C362FE0A" w:tentative="1">
      <w:start w:val="1"/>
      <w:numFmt w:val="bullet"/>
      <w:lvlText w:val=""/>
      <w:lvlJc w:val="left"/>
      <w:pPr>
        <w:tabs>
          <w:tab w:val="num" w:pos="3600"/>
        </w:tabs>
        <w:ind w:left="3600" w:hanging="360"/>
      </w:pPr>
      <w:rPr>
        <w:rFonts w:ascii="Symbol" w:hAnsi="Symbol" w:hint="default"/>
      </w:rPr>
    </w:lvl>
    <w:lvl w:ilvl="5" w:tplc="83303D36" w:tentative="1">
      <w:start w:val="1"/>
      <w:numFmt w:val="bullet"/>
      <w:lvlText w:val=""/>
      <w:lvlJc w:val="left"/>
      <w:pPr>
        <w:tabs>
          <w:tab w:val="num" w:pos="4320"/>
        </w:tabs>
        <w:ind w:left="4320" w:hanging="360"/>
      </w:pPr>
      <w:rPr>
        <w:rFonts w:ascii="Symbol" w:hAnsi="Symbol" w:hint="default"/>
      </w:rPr>
    </w:lvl>
    <w:lvl w:ilvl="6" w:tplc="8B860048" w:tentative="1">
      <w:start w:val="1"/>
      <w:numFmt w:val="bullet"/>
      <w:lvlText w:val=""/>
      <w:lvlJc w:val="left"/>
      <w:pPr>
        <w:tabs>
          <w:tab w:val="num" w:pos="5040"/>
        </w:tabs>
        <w:ind w:left="5040" w:hanging="360"/>
      </w:pPr>
      <w:rPr>
        <w:rFonts w:ascii="Symbol" w:hAnsi="Symbol" w:hint="default"/>
      </w:rPr>
    </w:lvl>
    <w:lvl w:ilvl="7" w:tplc="0E8C9386" w:tentative="1">
      <w:start w:val="1"/>
      <w:numFmt w:val="bullet"/>
      <w:lvlText w:val=""/>
      <w:lvlJc w:val="left"/>
      <w:pPr>
        <w:tabs>
          <w:tab w:val="num" w:pos="5760"/>
        </w:tabs>
        <w:ind w:left="5760" w:hanging="360"/>
      </w:pPr>
      <w:rPr>
        <w:rFonts w:ascii="Symbol" w:hAnsi="Symbol" w:hint="default"/>
      </w:rPr>
    </w:lvl>
    <w:lvl w:ilvl="8" w:tplc="F85C7D56"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224E487E"/>
    <w:multiLevelType w:val="hybridMultilevel"/>
    <w:tmpl w:val="A6F470FC"/>
    <w:lvl w:ilvl="0" w:tplc="3A960142">
      <w:start w:val="16"/>
      <w:numFmt w:val="decimal"/>
      <w:lvlText w:val="%1."/>
      <w:lvlJc w:val="left"/>
      <w:pPr>
        <w:ind w:left="738" w:hanging="360"/>
      </w:pPr>
      <w:rPr>
        <w:rFonts w:hint="default"/>
      </w:rPr>
    </w:lvl>
    <w:lvl w:ilvl="1" w:tplc="04070019" w:tentative="1">
      <w:start w:val="1"/>
      <w:numFmt w:val="lowerLetter"/>
      <w:lvlText w:val="%2."/>
      <w:lvlJc w:val="left"/>
      <w:pPr>
        <w:ind w:left="1458" w:hanging="360"/>
      </w:pPr>
    </w:lvl>
    <w:lvl w:ilvl="2" w:tplc="0407001B" w:tentative="1">
      <w:start w:val="1"/>
      <w:numFmt w:val="lowerRoman"/>
      <w:lvlText w:val="%3."/>
      <w:lvlJc w:val="right"/>
      <w:pPr>
        <w:ind w:left="2178" w:hanging="180"/>
      </w:pPr>
    </w:lvl>
    <w:lvl w:ilvl="3" w:tplc="0407000F" w:tentative="1">
      <w:start w:val="1"/>
      <w:numFmt w:val="decimal"/>
      <w:lvlText w:val="%4."/>
      <w:lvlJc w:val="left"/>
      <w:pPr>
        <w:ind w:left="2898" w:hanging="360"/>
      </w:pPr>
    </w:lvl>
    <w:lvl w:ilvl="4" w:tplc="04070019" w:tentative="1">
      <w:start w:val="1"/>
      <w:numFmt w:val="lowerLetter"/>
      <w:lvlText w:val="%5."/>
      <w:lvlJc w:val="left"/>
      <w:pPr>
        <w:ind w:left="3618" w:hanging="360"/>
      </w:pPr>
    </w:lvl>
    <w:lvl w:ilvl="5" w:tplc="0407001B" w:tentative="1">
      <w:start w:val="1"/>
      <w:numFmt w:val="lowerRoman"/>
      <w:lvlText w:val="%6."/>
      <w:lvlJc w:val="right"/>
      <w:pPr>
        <w:ind w:left="4338" w:hanging="180"/>
      </w:pPr>
    </w:lvl>
    <w:lvl w:ilvl="6" w:tplc="0407000F" w:tentative="1">
      <w:start w:val="1"/>
      <w:numFmt w:val="decimal"/>
      <w:lvlText w:val="%7."/>
      <w:lvlJc w:val="left"/>
      <w:pPr>
        <w:ind w:left="5058" w:hanging="360"/>
      </w:pPr>
    </w:lvl>
    <w:lvl w:ilvl="7" w:tplc="04070019" w:tentative="1">
      <w:start w:val="1"/>
      <w:numFmt w:val="lowerLetter"/>
      <w:lvlText w:val="%8."/>
      <w:lvlJc w:val="left"/>
      <w:pPr>
        <w:ind w:left="5778" w:hanging="360"/>
      </w:pPr>
    </w:lvl>
    <w:lvl w:ilvl="8" w:tplc="0407001B" w:tentative="1">
      <w:start w:val="1"/>
      <w:numFmt w:val="lowerRoman"/>
      <w:lvlText w:val="%9."/>
      <w:lvlJc w:val="right"/>
      <w:pPr>
        <w:ind w:left="6498" w:hanging="180"/>
      </w:pPr>
    </w:lvl>
  </w:abstractNum>
  <w:abstractNum w:abstractNumId="2" w15:restartNumberingAfterBreak="0">
    <w:nsid w:val="261A78B7"/>
    <w:multiLevelType w:val="hybridMultilevel"/>
    <w:tmpl w:val="A8AC557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F1B4883"/>
    <w:multiLevelType w:val="hybridMultilevel"/>
    <w:tmpl w:val="1A80EB10"/>
    <w:lvl w:ilvl="0" w:tplc="5EF09E8C">
      <w:start w:val="15"/>
      <w:numFmt w:val="decimal"/>
      <w:lvlText w:val="%1."/>
      <w:lvlJc w:val="left"/>
      <w:pPr>
        <w:ind w:left="378"/>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A134E15C">
      <w:start w:val="1"/>
      <w:numFmt w:val="lowerLetter"/>
      <w:lvlText w:val="%2"/>
      <w:lvlJc w:val="left"/>
      <w:pPr>
        <w:ind w:left="108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2" w:tplc="414EA54C">
      <w:start w:val="1"/>
      <w:numFmt w:val="lowerRoman"/>
      <w:lvlText w:val="%3"/>
      <w:lvlJc w:val="left"/>
      <w:pPr>
        <w:ind w:left="180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3" w:tplc="E7821420">
      <w:start w:val="1"/>
      <w:numFmt w:val="decimal"/>
      <w:lvlText w:val="%4"/>
      <w:lvlJc w:val="left"/>
      <w:pPr>
        <w:ind w:left="252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4" w:tplc="792AD99C">
      <w:start w:val="1"/>
      <w:numFmt w:val="lowerLetter"/>
      <w:lvlText w:val="%5"/>
      <w:lvlJc w:val="left"/>
      <w:pPr>
        <w:ind w:left="324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5" w:tplc="C610CFE4">
      <w:start w:val="1"/>
      <w:numFmt w:val="lowerRoman"/>
      <w:lvlText w:val="%6"/>
      <w:lvlJc w:val="left"/>
      <w:pPr>
        <w:ind w:left="396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6" w:tplc="F0D4B3E4">
      <w:start w:val="1"/>
      <w:numFmt w:val="decimal"/>
      <w:lvlText w:val="%7"/>
      <w:lvlJc w:val="left"/>
      <w:pPr>
        <w:ind w:left="468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7" w:tplc="CF8CB324">
      <w:start w:val="1"/>
      <w:numFmt w:val="lowerLetter"/>
      <w:lvlText w:val="%8"/>
      <w:lvlJc w:val="left"/>
      <w:pPr>
        <w:ind w:left="540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8" w:tplc="FEACB168">
      <w:start w:val="1"/>
      <w:numFmt w:val="lowerRoman"/>
      <w:lvlText w:val="%9"/>
      <w:lvlJc w:val="left"/>
      <w:pPr>
        <w:ind w:left="612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abstractNum>
  <w:abstractNum w:abstractNumId="4" w15:restartNumberingAfterBreak="0">
    <w:nsid w:val="2F3715E0"/>
    <w:multiLevelType w:val="hybridMultilevel"/>
    <w:tmpl w:val="CC70877C"/>
    <w:lvl w:ilvl="0" w:tplc="25C6A37C">
      <w:start w:val="53"/>
      <w:numFmt w:val="decimal"/>
      <w:lvlText w:val="%1."/>
      <w:lvlJc w:val="left"/>
      <w:pPr>
        <w:ind w:left="38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4B465220">
      <w:start w:val="1"/>
      <w:numFmt w:val="lowerLetter"/>
      <w:lvlText w:val="%2"/>
      <w:lvlJc w:val="left"/>
      <w:pPr>
        <w:ind w:left="108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2" w:tplc="FEEAF16A">
      <w:start w:val="1"/>
      <w:numFmt w:val="lowerRoman"/>
      <w:lvlText w:val="%3"/>
      <w:lvlJc w:val="left"/>
      <w:pPr>
        <w:ind w:left="180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3" w:tplc="36389308">
      <w:start w:val="1"/>
      <w:numFmt w:val="decimal"/>
      <w:lvlText w:val="%4"/>
      <w:lvlJc w:val="left"/>
      <w:pPr>
        <w:ind w:left="252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4" w:tplc="3B907512">
      <w:start w:val="1"/>
      <w:numFmt w:val="lowerLetter"/>
      <w:lvlText w:val="%5"/>
      <w:lvlJc w:val="left"/>
      <w:pPr>
        <w:ind w:left="324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5" w:tplc="9912D1B0">
      <w:start w:val="1"/>
      <w:numFmt w:val="lowerRoman"/>
      <w:lvlText w:val="%6"/>
      <w:lvlJc w:val="left"/>
      <w:pPr>
        <w:ind w:left="396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6" w:tplc="D5DAB4C6">
      <w:start w:val="1"/>
      <w:numFmt w:val="decimal"/>
      <w:lvlText w:val="%7"/>
      <w:lvlJc w:val="left"/>
      <w:pPr>
        <w:ind w:left="468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7" w:tplc="9B5A6FD6">
      <w:start w:val="1"/>
      <w:numFmt w:val="lowerLetter"/>
      <w:lvlText w:val="%8"/>
      <w:lvlJc w:val="left"/>
      <w:pPr>
        <w:ind w:left="540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lvl w:ilvl="8" w:tplc="D7A455EC">
      <w:start w:val="1"/>
      <w:numFmt w:val="lowerRoman"/>
      <w:lvlText w:val="%9"/>
      <w:lvlJc w:val="left"/>
      <w:pPr>
        <w:ind w:left="6120"/>
      </w:pPr>
      <w:rPr>
        <w:rFonts w:ascii="Calibri" w:eastAsia="Calibri" w:hAnsi="Calibri" w:cs="Calibri"/>
        <w:b w:val="0"/>
        <w:i w:val="0"/>
        <w:strike w:val="0"/>
        <w:dstrike w:val="0"/>
        <w:color w:val="000000"/>
        <w:sz w:val="27"/>
        <w:szCs w:val="27"/>
        <w:u w:val="none" w:color="000000"/>
        <w:bdr w:val="none" w:sz="0" w:space="0" w:color="auto"/>
        <w:shd w:val="clear" w:color="auto" w:fill="auto"/>
        <w:vertAlign w:val="baseline"/>
      </w:rPr>
    </w:lvl>
  </w:abstractNum>
  <w:abstractNum w:abstractNumId="5" w15:restartNumberingAfterBreak="0">
    <w:nsid w:val="441C3613"/>
    <w:multiLevelType w:val="hybridMultilevel"/>
    <w:tmpl w:val="66FC342E"/>
    <w:lvl w:ilvl="0" w:tplc="7E029A14">
      <w:start w:val="15"/>
      <w:numFmt w:val="decimal"/>
      <w:lvlText w:val="%1."/>
      <w:lvlJc w:val="left"/>
      <w:pPr>
        <w:ind w:left="738" w:hanging="360"/>
      </w:pPr>
      <w:rPr>
        <w:rFonts w:hint="default"/>
      </w:rPr>
    </w:lvl>
    <w:lvl w:ilvl="1" w:tplc="04070019" w:tentative="1">
      <w:start w:val="1"/>
      <w:numFmt w:val="lowerLetter"/>
      <w:lvlText w:val="%2."/>
      <w:lvlJc w:val="left"/>
      <w:pPr>
        <w:ind w:left="1458" w:hanging="360"/>
      </w:pPr>
    </w:lvl>
    <w:lvl w:ilvl="2" w:tplc="0407001B" w:tentative="1">
      <w:start w:val="1"/>
      <w:numFmt w:val="lowerRoman"/>
      <w:lvlText w:val="%3."/>
      <w:lvlJc w:val="right"/>
      <w:pPr>
        <w:ind w:left="2178" w:hanging="180"/>
      </w:pPr>
    </w:lvl>
    <w:lvl w:ilvl="3" w:tplc="0407000F" w:tentative="1">
      <w:start w:val="1"/>
      <w:numFmt w:val="decimal"/>
      <w:lvlText w:val="%4."/>
      <w:lvlJc w:val="left"/>
      <w:pPr>
        <w:ind w:left="2898" w:hanging="360"/>
      </w:pPr>
    </w:lvl>
    <w:lvl w:ilvl="4" w:tplc="04070019" w:tentative="1">
      <w:start w:val="1"/>
      <w:numFmt w:val="lowerLetter"/>
      <w:lvlText w:val="%5."/>
      <w:lvlJc w:val="left"/>
      <w:pPr>
        <w:ind w:left="3618" w:hanging="360"/>
      </w:pPr>
    </w:lvl>
    <w:lvl w:ilvl="5" w:tplc="0407001B" w:tentative="1">
      <w:start w:val="1"/>
      <w:numFmt w:val="lowerRoman"/>
      <w:lvlText w:val="%6."/>
      <w:lvlJc w:val="right"/>
      <w:pPr>
        <w:ind w:left="4338" w:hanging="180"/>
      </w:pPr>
    </w:lvl>
    <w:lvl w:ilvl="6" w:tplc="0407000F" w:tentative="1">
      <w:start w:val="1"/>
      <w:numFmt w:val="decimal"/>
      <w:lvlText w:val="%7."/>
      <w:lvlJc w:val="left"/>
      <w:pPr>
        <w:ind w:left="5058" w:hanging="360"/>
      </w:pPr>
    </w:lvl>
    <w:lvl w:ilvl="7" w:tplc="04070019" w:tentative="1">
      <w:start w:val="1"/>
      <w:numFmt w:val="lowerLetter"/>
      <w:lvlText w:val="%8."/>
      <w:lvlJc w:val="left"/>
      <w:pPr>
        <w:ind w:left="5778" w:hanging="360"/>
      </w:pPr>
    </w:lvl>
    <w:lvl w:ilvl="8" w:tplc="0407001B" w:tentative="1">
      <w:start w:val="1"/>
      <w:numFmt w:val="lowerRoman"/>
      <w:lvlText w:val="%9."/>
      <w:lvlJc w:val="right"/>
      <w:pPr>
        <w:ind w:left="6498" w:hanging="180"/>
      </w:pPr>
    </w:lvl>
  </w:abstractNum>
  <w:abstractNum w:abstractNumId="6" w15:restartNumberingAfterBreak="0">
    <w:nsid w:val="6BE16ECA"/>
    <w:multiLevelType w:val="hybridMultilevel"/>
    <w:tmpl w:val="FC24B2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19472012">
    <w:abstractNumId w:val="3"/>
  </w:num>
  <w:num w:numId="2" w16cid:durableId="1444956113">
    <w:abstractNumId w:val="4"/>
  </w:num>
  <w:num w:numId="3" w16cid:durableId="2126776350">
    <w:abstractNumId w:val="2"/>
  </w:num>
  <w:num w:numId="4" w16cid:durableId="1702391876">
    <w:abstractNumId w:val="0"/>
  </w:num>
  <w:num w:numId="5" w16cid:durableId="930747034">
    <w:abstractNumId w:val="5"/>
  </w:num>
  <w:num w:numId="6" w16cid:durableId="1985156377">
    <w:abstractNumId w:val="1"/>
  </w:num>
  <w:num w:numId="7" w16cid:durableId="19773688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B2E"/>
    <w:rsid w:val="0000590F"/>
    <w:rsid w:val="000266BE"/>
    <w:rsid w:val="0004031A"/>
    <w:rsid w:val="00060733"/>
    <w:rsid w:val="000621D0"/>
    <w:rsid w:val="000660F0"/>
    <w:rsid w:val="000B24DB"/>
    <w:rsid w:val="000B3BAD"/>
    <w:rsid w:val="000D4DE2"/>
    <w:rsid w:val="000E573B"/>
    <w:rsid w:val="000F6542"/>
    <w:rsid w:val="00105766"/>
    <w:rsid w:val="00106B56"/>
    <w:rsid w:val="00107971"/>
    <w:rsid w:val="001242F6"/>
    <w:rsid w:val="00131B47"/>
    <w:rsid w:val="0013776E"/>
    <w:rsid w:val="00152091"/>
    <w:rsid w:val="00183EA6"/>
    <w:rsid w:val="001C4F8F"/>
    <w:rsid w:val="001D6C75"/>
    <w:rsid w:val="001E7DB4"/>
    <w:rsid w:val="00202169"/>
    <w:rsid w:val="00203E08"/>
    <w:rsid w:val="0021536C"/>
    <w:rsid w:val="00243192"/>
    <w:rsid w:val="0025027D"/>
    <w:rsid w:val="00252E4F"/>
    <w:rsid w:val="00266920"/>
    <w:rsid w:val="0028330B"/>
    <w:rsid w:val="00284CA1"/>
    <w:rsid w:val="0029453C"/>
    <w:rsid w:val="00295685"/>
    <w:rsid w:val="00297FDB"/>
    <w:rsid w:val="002A5A1B"/>
    <w:rsid w:val="002A690C"/>
    <w:rsid w:val="002C060C"/>
    <w:rsid w:val="002C3DAA"/>
    <w:rsid w:val="002C4156"/>
    <w:rsid w:val="002E2897"/>
    <w:rsid w:val="002E41C2"/>
    <w:rsid w:val="002F5347"/>
    <w:rsid w:val="0030499C"/>
    <w:rsid w:val="00353221"/>
    <w:rsid w:val="003610FE"/>
    <w:rsid w:val="00371F61"/>
    <w:rsid w:val="003A6393"/>
    <w:rsid w:val="003B2261"/>
    <w:rsid w:val="003B6B3C"/>
    <w:rsid w:val="003C05AA"/>
    <w:rsid w:val="003D4F4C"/>
    <w:rsid w:val="003E0CC3"/>
    <w:rsid w:val="003E10BC"/>
    <w:rsid w:val="00405B5A"/>
    <w:rsid w:val="004106AC"/>
    <w:rsid w:val="00425EDE"/>
    <w:rsid w:val="00431E06"/>
    <w:rsid w:val="00433655"/>
    <w:rsid w:val="00441D81"/>
    <w:rsid w:val="00453700"/>
    <w:rsid w:val="00454B02"/>
    <w:rsid w:val="004716E3"/>
    <w:rsid w:val="00494D39"/>
    <w:rsid w:val="004A63AD"/>
    <w:rsid w:val="004B72B1"/>
    <w:rsid w:val="004B7A71"/>
    <w:rsid w:val="004C4434"/>
    <w:rsid w:val="004D4917"/>
    <w:rsid w:val="004D5941"/>
    <w:rsid w:val="004D68DC"/>
    <w:rsid w:val="004F4CD3"/>
    <w:rsid w:val="004F6403"/>
    <w:rsid w:val="004F6CDD"/>
    <w:rsid w:val="00514ADA"/>
    <w:rsid w:val="00522421"/>
    <w:rsid w:val="00531BC2"/>
    <w:rsid w:val="005329B0"/>
    <w:rsid w:val="00547D28"/>
    <w:rsid w:val="00550ADD"/>
    <w:rsid w:val="00561AEC"/>
    <w:rsid w:val="005739D4"/>
    <w:rsid w:val="005A73CE"/>
    <w:rsid w:val="005B0494"/>
    <w:rsid w:val="005C54F9"/>
    <w:rsid w:val="005E1AFC"/>
    <w:rsid w:val="005E3AD4"/>
    <w:rsid w:val="005F7E66"/>
    <w:rsid w:val="00611EAB"/>
    <w:rsid w:val="006135C5"/>
    <w:rsid w:val="00621D8A"/>
    <w:rsid w:val="00645DEB"/>
    <w:rsid w:val="00662554"/>
    <w:rsid w:val="00670A78"/>
    <w:rsid w:val="00674F2B"/>
    <w:rsid w:val="006801BE"/>
    <w:rsid w:val="00687E11"/>
    <w:rsid w:val="00697A68"/>
    <w:rsid w:val="006A1959"/>
    <w:rsid w:val="006A2F51"/>
    <w:rsid w:val="006B0DE5"/>
    <w:rsid w:val="006B6FD5"/>
    <w:rsid w:val="00701342"/>
    <w:rsid w:val="0071348C"/>
    <w:rsid w:val="0073156E"/>
    <w:rsid w:val="00742C70"/>
    <w:rsid w:val="00754A5C"/>
    <w:rsid w:val="00757279"/>
    <w:rsid w:val="007866AE"/>
    <w:rsid w:val="0079024B"/>
    <w:rsid w:val="007A19CE"/>
    <w:rsid w:val="007A3907"/>
    <w:rsid w:val="007A7454"/>
    <w:rsid w:val="007C2BDC"/>
    <w:rsid w:val="007C36F8"/>
    <w:rsid w:val="007E183B"/>
    <w:rsid w:val="007E23D9"/>
    <w:rsid w:val="007E4A06"/>
    <w:rsid w:val="007E692A"/>
    <w:rsid w:val="007E6BE4"/>
    <w:rsid w:val="007F2032"/>
    <w:rsid w:val="007F40E3"/>
    <w:rsid w:val="008003C5"/>
    <w:rsid w:val="0082085D"/>
    <w:rsid w:val="0082281B"/>
    <w:rsid w:val="00843C77"/>
    <w:rsid w:val="008473CB"/>
    <w:rsid w:val="00880F10"/>
    <w:rsid w:val="00892F89"/>
    <w:rsid w:val="008A67AF"/>
    <w:rsid w:val="008C7A3C"/>
    <w:rsid w:val="008E2966"/>
    <w:rsid w:val="008E65B0"/>
    <w:rsid w:val="008F31FA"/>
    <w:rsid w:val="00900D2B"/>
    <w:rsid w:val="00900F53"/>
    <w:rsid w:val="0094502A"/>
    <w:rsid w:val="00950130"/>
    <w:rsid w:val="00951530"/>
    <w:rsid w:val="009706C4"/>
    <w:rsid w:val="00970C0F"/>
    <w:rsid w:val="009757D2"/>
    <w:rsid w:val="00976D8F"/>
    <w:rsid w:val="0098664F"/>
    <w:rsid w:val="0099693D"/>
    <w:rsid w:val="009A444B"/>
    <w:rsid w:val="009B2A7B"/>
    <w:rsid w:val="009C39EE"/>
    <w:rsid w:val="009C4A1B"/>
    <w:rsid w:val="009F751D"/>
    <w:rsid w:val="00A0128A"/>
    <w:rsid w:val="00A032E0"/>
    <w:rsid w:val="00A208A3"/>
    <w:rsid w:val="00A31A8E"/>
    <w:rsid w:val="00A36449"/>
    <w:rsid w:val="00A41C08"/>
    <w:rsid w:val="00A447F8"/>
    <w:rsid w:val="00A52025"/>
    <w:rsid w:val="00A6707D"/>
    <w:rsid w:val="00A6737B"/>
    <w:rsid w:val="00A80534"/>
    <w:rsid w:val="00A84B18"/>
    <w:rsid w:val="00A97E7A"/>
    <w:rsid w:val="00AA6F44"/>
    <w:rsid w:val="00AC32C3"/>
    <w:rsid w:val="00AC7880"/>
    <w:rsid w:val="00AD3869"/>
    <w:rsid w:val="00AF2C55"/>
    <w:rsid w:val="00B072A4"/>
    <w:rsid w:val="00B13EB0"/>
    <w:rsid w:val="00B16C20"/>
    <w:rsid w:val="00B23815"/>
    <w:rsid w:val="00B45D40"/>
    <w:rsid w:val="00B90D77"/>
    <w:rsid w:val="00BB4A92"/>
    <w:rsid w:val="00BB7454"/>
    <w:rsid w:val="00BD2C1D"/>
    <w:rsid w:val="00BE0223"/>
    <w:rsid w:val="00BE55BF"/>
    <w:rsid w:val="00BF116A"/>
    <w:rsid w:val="00C14B2E"/>
    <w:rsid w:val="00C30B40"/>
    <w:rsid w:val="00C3230A"/>
    <w:rsid w:val="00C43CAE"/>
    <w:rsid w:val="00C659F5"/>
    <w:rsid w:val="00C72F41"/>
    <w:rsid w:val="00C874B9"/>
    <w:rsid w:val="00CA1160"/>
    <w:rsid w:val="00CA6EFE"/>
    <w:rsid w:val="00CB0CBA"/>
    <w:rsid w:val="00CB5056"/>
    <w:rsid w:val="00CC053D"/>
    <w:rsid w:val="00CD5E24"/>
    <w:rsid w:val="00CE6455"/>
    <w:rsid w:val="00CE754A"/>
    <w:rsid w:val="00CF5C4E"/>
    <w:rsid w:val="00D057E9"/>
    <w:rsid w:val="00D338DB"/>
    <w:rsid w:val="00D47A76"/>
    <w:rsid w:val="00D61ECC"/>
    <w:rsid w:val="00D623E3"/>
    <w:rsid w:val="00D73902"/>
    <w:rsid w:val="00D77128"/>
    <w:rsid w:val="00D85831"/>
    <w:rsid w:val="00D92B50"/>
    <w:rsid w:val="00D97A14"/>
    <w:rsid w:val="00DA44B7"/>
    <w:rsid w:val="00DB0FFB"/>
    <w:rsid w:val="00DC2140"/>
    <w:rsid w:val="00DD173F"/>
    <w:rsid w:val="00DD74AB"/>
    <w:rsid w:val="00DF0DC1"/>
    <w:rsid w:val="00DF5457"/>
    <w:rsid w:val="00DF5BCB"/>
    <w:rsid w:val="00E022EB"/>
    <w:rsid w:val="00E04D76"/>
    <w:rsid w:val="00E20045"/>
    <w:rsid w:val="00E244BB"/>
    <w:rsid w:val="00E372FA"/>
    <w:rsid w:val="00E41279"/>
    <w:rsid w:val="00E51EE4"/>
    <w:rsid w:val="00E71E5A"/>
    <w:rsid w:val="00E81B1A"/>
    <w:rsid w:val="00E95443"/>
    <w:rsid w:val="00EA1D84"/>
    <w:rsid w:val="00EB7388"/>
    <w:rsid w:val="00EC0CCB"/>
    <w:rsid w:val="00EC5115"/>
    <w:rsid w:val="00ED2B98"/>
    <w:rsid w:val="00EE5861"/>
    <w:rsid w:val="00EE6228"/>
    <w:rsid w:val="00F01EB4"/>
    <w:rsid w:val="00F160B4"/>
    <w:rsid w:val="00F218F5"/>
    <w:rsid w:val="00F34676"/>
    <w:rsid w:val="00F41CE3"/>
    <w:rsid w:val="00F41FC6"/>
    <w:rsid w:val="00F529ED"/>
    <w:rsid w:val="00F54E17"/>
    <w:rsid w:val="00F56007"/>
    <w:rsid w:val="00F66C69"/>
    <w:rsid w:val="00F71EE4"/>
    <w:rsid w:val="00F745D4"/>
    <w:rsid w:val="00F93E1A"/>
    <w:rsid w:val="00FA29CE"/>
    <w:rsid w:val="00FB1C68"/>
    <w:rsid w:val="00FC23B4"/>
    <w:rsid w:val="00FC5F65"/>
    <w:rsid w:val="01423F01"/>
    <w:rsid w:val="16F0FDB5"/>
    <w:rsid w:val="24B5CAA4"/>
    <w:rsid w:val="5EB463B4"/>
    <w:rsid w:val="6F3DCC17"/>
    <w:rsid w:val="7712EE87"/>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5B3C26"/>
  <w15:docId w15:val="{6B3BBDE7-10F1-4B0F-9316-959994F5A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59" w:lineRule="auto"/>
    </w:pPr>
    <w:rPr>
      <w:rFonts w:ascii="Calibri" w:eastAsia="Calibri" w:hAnsi="Calibri" w:cs="Calibri"/>
      <w:color w:val="000000"/>
      <w:sz w:val="22"/>
    </w:rPr>
  </w:style>
  <w:style w:type="paragraph" w:styleId="berschrift1">
    <w:name w:val="heading 1"/>
    <w:next w:val="Standard"/>
    <w:link w:val="berschrift1Zchn"/>
    <w:uiPriority w:val="9"/>
    <w:qFormat/>
    <w:pPr>
      <w:keepNext/>
      <w:keepLines/>
      <w:spacing w:after="0" w:line="259" w:lineRule="auto"/>
      <w:ind w:left="385" w:hanging="10"/>
      <w:outlineLvl w:val="0"/>
    </w:pPr>
    <w:rPr>
      <w:rFonts w:ascii="Calibri" w:eastAsia="Calibri" w:hAnsi="Calibri" w:cs="Calibri"/>
      <w:color w:val="000000"/>
      <w:sz w:val="30"/>
    </w:rPr>
  </w:style>
  <w:style w:type="paragraph" w:styleId="berschrift2">
    <w:name w:val="heading 2"/>
    <w:next w:val="Standard"/>
    <w:link w:val="berschrift2Zchn"/>
    <w:uiPriority w:val="9"/>
    <w:unhideWhenUsed/>
    <w:qFormat/>
    <w:pPr>
      <w:keepNext/>
      <w:keepLines/>
      <w:spacing w:after="389" w:line="259" w:lineRule="auto"/>
      <w:outlineLvl w:val="1"/>
    </w:pPr>
    <w:rPr>
      <w:rFonts w:ascii="Calibri" w:eastAsia="Calibri" w:hAnsi="Calibri" w:cs="Calibri"/>
      <w:b/>
      <w:color w:val="000000"/>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Calibri" w:eastAsia="Calibri" w:hAnsi="Calibri" w:cs="Calibri"/>
      <w:b/>
      <w:color w:val="000000"/>
      <w:sz w:val="28"/>
    </w:rPr>
  </w:style>
  <w:style w:type="character" w:customStyle="1" w:styleId="berschrift1Zchn">
    <w:name w:val="Überschrift 1 Zchn"/>
    <w:link w:val="berschrift1"/>
    <w:rPr>
      <w:rFonts w:ascii="Calibri" w:eastAsia="Calibri" w:hAnsi="Calibri" w:cs="Calibri"/>
      <w:color w:val="000000"/>
      <w:sz w:val="3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enabsatz">
    <w:name w:val="List Paragraph"/>
    <w:basedOn w:val="Standard"/>
    <w:uiPriority w:val="34"/>
    <w:qFormat/>
    <w:rsid w:val="00EB7388"/>
    <w:pPr>
      <w:ind w:left="720"/>
      <w:contextualSpacing/>
    </w:pPr>
  </w:style>
  <w:style w:type="character" w:styleId="Kommentarzeichen">
    <w:name w:val="annotation reference"/>
    <w:basedOn w:val="Absatz-Standardschriftart"/>
    <w:uiPriority w:val="99"/>
    <w:semiHidden/>
    <w:unhideWhenUsed/>
    <w:rsid w:val="009B2A7B"/>
    <w:rPr>
      <w:sz w:val="16"/>
      <w:szCs w:val="16"/>
    </w:rPr>
  </w:style>
  <w:style w:type="paragraph" w:styleId="Kommentartext">
    <w:name w:val="annotation text"/>
    <w:basedOn w:val="Standard"/>
    <w:link w:val="KommentartextZchn"/>
    <w:uiPriority w:val="99"/>
    <w:unhideWhenUsed/>
    <w:rsid w:val="009B2A7B"/>
    <w:pPr>
      <w:spacing w:line="240" w:lineRule="auto"/>
    </w:pPr>
    <w:rPr>
      <w:sz w:val="20"/>
      <w:szCs w:val="20"/>
    </w:rPr>
  </w:style>
  <w:style w:type="character" w:customStyle="1" w:styleId="KommentartextZchn">
    <w:name w:val="Kommentartext Zchn"/>
    <w:basedOn w:val="Absatz-Standardschriftart"/>
    <w:link w:val="Kommentartext"/>
    <w:uiPriority w:val="99"/>
    <w:rsid w:val="009B2A7B"/>
    <w:rPr>
      <w:rFonts w:ascii="Calibri" w:eastAsia="Calibri" w:hAnsi="Calibri" w:cs="Calibri"/>
      <w:color w:val="000000"/>
      <w:sz w:val="20"/>
      <w:szCs w:val="20"/>
    </w:rPr>
  </w:style>
  <w:style w:type="paragraph" w:styleId="Kommentarthema">
    <w:name w:val="annotation subject"/>
    <w:basedOn w:val="Kommentartext"/>
    <w:next w:val="Kommentartext"/>
    <w:link w:val="KommentarthemaZchn"/>
    <w:uiPriority w:val="99"/>
    <w:semiHidden/>
    <w:unhideWhenUsed/>
    <w:rsid w:val="009B2A7B"/>
    <w:rPr>
      <w:b/>
      <w:bCs/>
    </w:rPr>
  </w:style>
  <w:style w:type="character" w:customStyle="1" w:styleId="KommentarthemaZchn">
    <w:name w:val="Kommentarthema Zchn"/>
    <w:basedOn w:val="KommentartextZchn"/>
    <w:link w:val="Kommentarthema"/>
    <w:uiPriority w:val="99"/>
    <w:semiHidden/>
    <w:rsid w:val="009B2A7B"/>
    <w:rPr>
      <w:rFonts w:ascii="Calibri" w:eastAsia="Calibri" w:hAnsi="Calibri" w:cs="Calibri"/>
      <w:b/>
      <w:bCs/>
      <w:color w:val="000000"/>
      <w:sz w:val="20"/>
      <w:szCs w:val="20"/>
    </w:rPr>
  </w:style>
  <w:style w:type="table" w:styleId="Tabellenraster">
    <w:name w:val="Table Grid"/>
    <w:basedOn w:val="NormaleTabelle"/>
    <w:uiPriority w:val="39"/>
    <w:rsid w:val="009B2A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79024B"/>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04031A"/>
    <w:rPr>
      <w:rFonts w:ascii="Calibri" w:eastAsia="Calibri" w:hAnsi="Calibri" w:cs="Calibri"/>
      <w:color w:val="000000"/>
      <w:sz w:val="22"/>
    </w:rPr>
  </w:style>
  <w:style w:type="paragraph" w:styleId="Fuzeile">
    <w:name w:val="footer"/>
    <w:basedOn w:val="Standard"/>
    <w:link w:val="FuzeileZchn"/>
    <w:uiPriority w:val="99"/>
    <w:semiHidden/>
    <w:unhideWhenUsed/>
    <w:rsid w:val="0079024B"/>
    <w:pPr>
      <w:tabs>
        <w:tab w:val="center" w:pos="4680"/>
        <w:tab w:val="right" w:pos="9360"/>
      </w:tabs>
      <w:spacing w:after="0" w:line="240" w:lineRule="auto"/>
    </w:pPr>
  </w:style>
  <w:style w:type="character" w:customStyle="1" w:styleId="FuzeileZchn">
    <w:name w:val="Fußzeile Zchn"/>
    <w:basedOn w:val="Absatz-Standardschriftart"/>
    <w:link w:val="Fuzeile"/>
    <w:uiPriority w:val="99"/>
    <w:semiHidden/>
    <w:rsid w:val="0004031A"/>
    <w:rPr>
      <w:rFonts w:ascii="Calibri" w:eastAsia="Calibri" w:hAnsi="Calibri" w:cs="Calibri"/>
      <w:color w:val="000000"/>
      <w:sz w:val="22"/>
    </w:rPr>
  </w:style>
  <w:style w:type="paragraph" w:styleId="berarbeitung">
    <w:name w:val="Revision"/>
    <w:hidden/>
    <w:uiPriority w:val="99"/>
    <w:semiHidden/>
    <w:rsid w:val="002C4156"/>
    <w:pPr>
      <w:spacing w:after="0" w:line="240" w:lineRule="auto"/>
    </w:pPr>
    <w:rPr>
      <w:rFonts w:ascii="Calibri" w:eastAsia="Calibri" w:hAnsi="Calibri" w:cs="Calibri"/>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N/TXT/?uri=CELEX:32024L1760"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customXml" Target="../customXml/item1.xml"/><Relationship Id="rId7" Type="http://schemas.openxmlformats.org/officeDocument/2006/relationships/hyperlink" Target="https://eur-lex.europa.eu/eli/dir/2024/1760/oj/eng" TargetMode="External"/><Relationship Id="rId12" Type="http://schemas.openxmlformats.org/officeDocument/2006/relationships/hyperlink" Target="https://eur-lex.europa.eu/legal-content/EN/TXT/?uri=CELEX:32024L1760"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ur-lex.europa.eu/legal-content/EN/TXT/?uri=CELEX:32024L1760" TargetMode="External"/><Relationship Id="rId24" Type="http://schemas.openxmlformats.org/officeDocument/2006/relationships/customXml" Target="../customXml/item4.xm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customXml" Target="../customXml/item3.xml"/><Relationship Id="rId10" Type="http://schemas.openxmlformats.org/officeDocument/2006/relationships/hyperlink" Target="https://eur-lex.europa.eu/legal-content/EN/TXT/?uri=CELEX:32024L1760"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ur-lex.europa.eu/legal-content/EN/TXT/?uri=CELEX:32024L1760" TargetMode="External"/><Relationship Id="rId14"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A23AFF760B79D4795F03A32B00FF3C9" ma:contentTypeVersion="41" ma:contentTypeDescription="Ein neues Dokument erstellen." ma:contentTypeScope="" ma:versionID="4936884bca6875d91677ba1bbf8d3d2d">
  <xsd:schema xmlns:xsd="http://www.w3.org/2001/XMLSchema" xmlns:xs="http://www.w3.org/2001/XMLSchema" xmlns:p="http://schemas.microsoft.com/office/2006/metadata/properties" xmlns:ns1="3e708fd5-b208-40c2-9d3c-825d4a614a50" xmlns:ns3="2d8cc1df-57ac-4aac-b7f7-0f4de7d531aa" xmlns:ns4="3c9312a4-6b9f-419e-824a-bc126e7c7d45" targetNamespace="http://schemas.microsoft.com/office/2006/metadata/properties" ma:root="true" ma:fieldsID="76000fbc75a29d4ff3025cc562b19fe3" ns1:_="" ns3:_="" ns4:_="">
    <xsd:import namespace="3e708fd5-b208-40c2-9d3c-825d4a614a50"/>
    <xsd:import namespace="2d8cc1df-57ac-4aac-b7f7-0f4de7d531aa"/>
    <xsd:import namespace="3c9312a4-6b9f-419e-824a-bc126e7c7d45"/>
    <xsd:element name="properties">
      <xsd:complexType>
        <xsd:sequence>
          <xsd:element name="documentManagement">
            <xsd:complexType>
              <xsd:all>
                <xsd:element ref="ns1:BDAAbstract" minOccurs="0"/>
                <xsd:element ref="ns1:BDAAPDisplay" minOccurs="0"/>
                <xsd:element ref="ns1:BDAGroups" minOccurs="0"/>
                <xsd:element ref="ns1:BDARSCategory"/>
                <xsd:element ref="ns1:BDARSCatVerantwortung" minOccurs="0"/>
                <xsd:element ref="ns1:BDASubject" minOccurs="0"/>
                <xsd:element ref="ns1:CUSBereich" minOccurs="0"/>
                <xsd:element ref="ns1:CustomerKeywords1" minOccurs="0"/>
                <xsd:element ref="ns1:DBType" minOccurs="0"/>
                <xsd:element ref="ns1:MAAbstract" minOccurs="0"/>
                <xsd:element ref="ns1:MAKategorie" minOccurs="0"/>
                <xsd:element ref="ns1:MASubject" minOccurs="0"/>
                <xsd:element ref="ns1:ParentRS" minOccurs="0"/>
                <xsd:element ref="ns1:RSAnschreibenName" minOccurs="0"/>
                <xsd:element ref="ns1:RSDate" minOccurs="0"/>
                <xsd:element ref="ns1:RSNr" minOccurs="0"/>
                <xsd:element ref="ns1:WebReaders" minOccurs="0"/>
                <xsd:element ref="ns1:WebReadersAlt" minOccurs="0"/>
                <xsd:element ref="ns1:j94038fb304d42afa40d3caaadf10932" minOccurs="0"/>
                <xsd:element ref="ns3:TaxCatchAll" minOccurs="0"/>
                <xsd:element ref="ns1:ff29134aae3744b6a6125fd01d5263d4" minOccurs="0"/>
                <xsd:element ref="ns4:NotesUNID" minOccurs="0"/>
                <xsd:element ref="ns4:NotesTimeStamp" minOccurs="0"/>
                <xsd:element ref="ns4:NotesPart"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EventHashCode" minOccurs="0"/>
                <xsd:element ref="ns4:MediaServiceGenerationTime" minOccurs="0"/>
                <xsd:element ref="ns4:MediaServiceAutoKeyPoints" minOccurs="0"/>
                <xsd:element ref="ns4:MediaServiceKeyPoints" minOccurs="0"/>
                <xsd:element ref="ns4:lcf76f155ced4ddcb4097134ff3c332f"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708fd5-b208-40c2-9d3c-825d4a614a50" elementFormDefault="qualified">
    <xsd:import namespace="http://schemas.microsoft.com/office/2006/documentManagement/types"/>
    <xsd:import namespace="http://schemas.microsoft.com/office/infopath/2007/PartnerControls"/>
    <xsd:element name="BDAAbstract" ma:index="0" nillable="true" ma:displayName="BDAAbstract" ma:internalName="BDAAbstract">
      <xsd:simpleType>
        <xsd:restriction base="dms:Note">
          <xsd:maxLength value="255"/>
        </xsd:restriction>
      </xsd:simpleType>
    </xsd:element>
    <xsd:element name="BDAAPDisplay" ma:index="1" nillable="true" ma:displayName="BDAAPDisplay" ma:default="0" ma:internalName="BDAAPDisplay">
      <xsd:simpleType>
        <xsd:restriction base="dms:Boolean"/>
      </xsd:simpleType>
    </xsd:element>
    <xsd:element name="BDAGroups" ma:index="2" nillable="true" ma:displayName="BDAGroups" ma:default="BDA Beschäftigte" ma:internalName="BDAGroups">
      <xsd:complexType>
        <xsd:complexContent>
          <xsd:extension base="dms:MultiChoice">
            <xsd:sequence>
              <xsd:element name="Value" maxOccurs="unbounded" minOccurs="0" nillable="true">
                <xsd:simpleType>
                  <xsd:restriction base="dms:Choice">
                    <xsd:enumeration value="BDA Beschäftigte"/>
                    <xsd:enumeration value="Gremienmitglied"/>
                    <xsd:enumeration value="Minimalzugriff"/>
                    <xsd:enumeration value="MM Verbandsmitarbeiter"/>
                    <xsd:enumeration value="UM Verbandsmitarbeiter"/>
                    <xsd:enumeration value="SSD"/>
                    <xsd:enumeration value="Tarifdatenbank"/>
                  </xsd:restriction>
                </xsd:simpleType>
              </xsd:element>
            </xsd:sequence>
          </xsd:extension>
        </xsd:complexContent>
      </xsd:complexType>
    </xsd:element>
    <xsd:element name="BDARSCategory" ma:index="4" ma:displayName="BDARSACategory" ma:default="RSAttachment" ma:internalName="BDARSACategory">
      <xsd:simpleType>
        <xsd:restriction base="dms:Text">
          <xsd:maxLength value="255"/>
        </xsd:restriction>
      </xsd:simpleType>
    </xsd:element>
    <xsd:element name="BDARSCatVerantwortung" ma:index="5" nillable="true" ma:displayName="BDARSCatVerantwortung" ma:internalName="BDARSCatVerantwortung">
      <xsd:simpleType>
        <xsd:restriction base="dms:Text"/>
      </xsd:simpleType>
    </xsd:element>
    <xsd:element name="BDASubject" ma:index="6" nillable="true" ma:displayName="BDASubject" ma:internalName="BDASubject">
      <xsd:simpleType>
        <xsd:restriction base="dms:Text"/>
      </xsd:simpleType>
    </xsd:element>
    <xsd:element name="CUSBereich" ma:index="8" nillable="true" ma:displayName="CUSBereich" ma:internalName="CUSBereich">
      <xsd:simpleType>
        <xsd:restriction base="dms:Text"/>
      </xsd:simpleType>
    </xsd:element>
    <xsd:element name="CustomerKeywords1" ma:index="9" nillable="true" ma:displayName="CustomerKeywords" ma:internalName="CustomerKeywords">
      <xsd:complexType>
        <xsd:complexContent>
          <xsd:extension base="dms:MultiChoiceFillIn">
            <xsd:sequence>
              <xsd:element name="Value" maxOccurs="unbounded" minOccurs="0" nillable="true">
                <xsd:simpleType>
                  <xsd:union memberTypes="dms:Text">
                    <xsd:simpleType>
                      <xsd:restriction base="dms:Choice">
                        <xsd:enumeration value="default"/>
                      </xsd:restriction>
                    </xsd:simpleType>
                  </xsd:union>
                </xsd:simpleType>
              </xsd:element>
            </xsd:sequence>
          </xsd:extension>
        </xsd:complexContent>
      </xsd:complexType>
    </xsd:element>
    <xsd:element name="DBType" ma:index="10" nillable="true" ma:displayName="DBType" ma:internalName="DBType">
      <xsd:simpleType>
        <xsd:restriction base="dms:Text"/>
      </xsd:simpleType>
    </xsd:element>
    <xsd:element name="MAAbstract" ma:index="11" nillable="true" ma:displayName="MAAbstract" ma:internalName="MAAbstract">
      <xsd:simpleType>
        <xsd:restriction base="dms:Text"/>
      </xsd:simpleType>
    </xsd:element>
    <xsd:element name="MAKategorie" ma:index="12" nillable="true" ma:displayName="MAKategorie" ma:internalName="MAKategorie">
      <xsd:simpleType>
        <xsd:restriction base="dms:Text"/>
      </xsd:simpleType>
    </xsd:element>
    <xsd:element name="MASubject" ma:index="13" nillable="true" ma:displayName="MASubject" ma:internalName="MASubject">
      <xsd:simpleType>
        <xsd:restriction base="dms:Text"/>
      </xsd:simpleType>
    </xsd:element>
    <xsd:element name="ParentRS" ma:index="14" nillable="true" ma:displayName="ParentRS" ma:format="Hyperlink" ma:internalName="ParentRS">
      <xsd:complexType>
        <xsd:complexContent>
          <xsd:extension base="dms:URL">
            <xsd:sequence>
              <xsd:element name="Url" type="dms:ValidUrl" minOccurs="0" nillable="true"/>
              <xsd:element name="Description" type="xsd:string" nillable="true"/>
            </xsd:sequence>
          </xsd:extension>
        </xsd:complexContent>
      </xsd:complexType>
    </xsd:element>
    <xsd:element name="RSAnschreibenName" ma:index="15" nillable="true" ma:displayName="RSAnschreibenName" ma:internalName="RSAnschreibenName">
      <xsd:simpleType>
        <xsd:restriction base="dms:Text"/>
      </xsd:simpleType>
    </xsd:element>
    <xsd:element name="RSDate" ma:index="16" nillable="true" ma:displayName="RSDate" ma:format="DateOnly" ma:indexed="true" ma:internalName="RSDate">
      <xsd:simpleType>
        <xsd:restriction base="dms:DateTime"/>
      </xsd:simpleType>
    </xsd:element>
    <xsd:element name="RSNr" ma:index="17" nillable="true" ma:displayName="RSNr" ma:internalName="RSNr">
      <xsd:simpleType>
        <xsd:restriction base="dms:Text"/>
      </xsd:simpleType>
    </xsd:element>
    <xsd:element name="WebReaders" ma:index="19" nillable="true" ma:displayName="WebReaders" ma:internalName="WebReaders">
      <xsd:simpleType>
        <xsd:restriction base="dms:Note"/>
      </xsd:simpleType>
    </xsd:element>
    <xsd:element name="WebReadersAlt" ma:index="20" nillable="true" ma:displayName="WebReadersAlt" ma:internalName="WebReadersAlt">
      <xsd:simpleType>
        <xsd:restriction base="dms:Note"/>
      </xsd:simpleType>
    </xsd:element>
    <xsd:element name="j94038fb304d42afa40d3caaadf10932" ma:index="24" nillable="true" ma:taxonomy="true" ma:internalName="j94038fb304d42afa40d3caaadf10932" ma:taxonomyFieldName="BDAKeywords" ma:displayName="BDAKeywords" ma:readOnly="false" ma:default="" ma:fieldId="{394038fb-304d-42af-a40d-3caaadf10932}" ma:taxonomyMulti="true" ma:sspId="e156ef4a-9bc2-4afb-9f3a-8b2cdc42df34" ma:termSetId="a04b9786-f041-492c-813e-0876f5914331" ma:anchorId="00000000-0000-0000-0000-000000000000" ma:open="false" ma:isKeyword="false">
      <xsd:complexType>
        <xsd:sequence>
          <xsd:element ref="pc:Terms" minOccurs="0" maxOccurs="1"/>
        </xsd:sequence>
      </xsd:complexType>
    </xsd:element>
    <xsd:element name="ff29134aae3744b6a6125fd01d5263d4" ma:index="26" nillable="true" ma:taxonomy="true" ma:internalName="ff29134aae3744b6a6125fd01d5263d4" ma:taxonomyFieldName="BDATopic" ma:displayName="BDATopic" ma:fieldId="{ff29134a-ae37-44b6-a612-5fd01d5263d4}" ma:sspId="e156ef4a-9bc2-4afb-9f3a-8b2cdc42df34" ma:termSetId="128f4093-10a9-4c13-8e3b-ab8e7dab5c75"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8cc1df-57ac-4aac-b7f7-0f4de7d531aa"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0f337a21-cfd5-4267-a8fa-07326ab797b4}" ma:internalName="TaxCatchAll" ma:showField="CatchAllData" ma:web="3e708fd5-b208-40c2-9d3c-825d4a614a5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c9312a4-6b9f-419e-824a-bc126e7c7d45" elementFormDefault="qualified">
    <xsd:import namespace="http://schemas.microsoft.com/office/2006/documentManagement/types"/>
    <xsd:import namespace="http://schemas.microsoft.com/office/infopath/2007/PartnerControls"/>
    <xsd:element name="NotesUNID" ma:index="31" nillable="true" ma:displayName="NotesUNID" ma:hidden="true" ma:indexed="true" ma:internalName="NotesUNID">
      <xsd:simpleType>
        <xsd:restriction base="dms:Text"/>
      </xsd:simpleType>
    </xsd:element>
    <xsd:element name="NotesTimeStamp" ma:index="32" nillable="true" ma:displayName="NotesTimeStamp" ma:hidden="true" ma:internalName="NotesTimeStamp">
      <xsd:simpleType>
        <xsd:restriction base="dms:DateTime"/>
      </xsd:simpleType>
    </xsd:element>
    <xsd:element name="NotesPart" ma:index="33" nillable="true" ma:displayName="NotesPart" ma:hidden="true" ma:internalName="NotesPart">
      <xsd:simpleType>
        <xsd:restriction base="dms:Text"/>
      </xsd:simpleType>
    </xsd:element>
    <xsd:element name="MediaServiceMetadata" ma:index="34" nillable="true" ma:displayName="MediaServiceMetadata" ma:hidden="true" ma:internalName="MediaServiceMetadata" ma:readOnly="true">
      <xsd:simpleType>
        <xsd:restriction base="dms:Note"/>
      </xsd:simpleType>
    </xsd:element>
    <xsd:element name="MediaServiceFastMetadata" ma:index="35" nillable="true" ma:displayName="MediaServiceFastMetadata" ma:hidden="true" ma:internalName="MediaServiceFastMetadata" ma:readOnly="true">
      <xsd:simpleType>
        <xsd:restriction base="dms:Note"/>
      </xsd:simpleType>
    </xsd:element>
    <xsd:element name="MediaServiceAutoTags" ma:index="36" nillable="true" ma:displayName="MediaServiceAutoTags" ma:internalName="MediaServiceAutoTags" ma:readOnly="true">
      <xsd:simpleType>
        <xsd:restriction base="dms:Text"/>
      </xsd:simpleType>
    </xsd:element>
    <xsd:element name="MediaServiceOCR" ma:index="37" nillable="true" ma:displayName="MediaServiceOCR" ma:internalName="MediaServiceOCR" ma:readOnly="true">
      <xsd:simpleType>
        <xsd:restriction base="dms:Note">
          <xsd:maxLength value="255"/>
        </xsd:restriction>
      </xsd:simpleType>
    </xsd:element>
    <xsd:element name="MediaServiceDateTaken" ma:index="38" nillable="true" ma:displayName="MediaServiceDateTaken" ma:hidden="true" ma:internalName="MediaServiceDateTaken" ma:readOnly="true">
      <xsd:simpleType>
        <xsd:restriction base="dms:Text"/>
      </xsd:simpleType>
    </xsd:element>
    <xsd:element name="MediaServiceEventHashCode" ma:index="39" nillable="true" ma:displayName="MediaServiceEventHashCode" ma:hidden="true" ma:internalName="MediaServiceEventHashCode" ma:readOnly="true">
      <xsd:simpleType>
        <xsd:restriction base="dms:Text"/>
      </xsd:simpleType>
    </xsd:element>
    <xsd:element name="MediaServiceGenerationTime" ma:index="40" nillable="true" ma:displayName="MediaServiceGenerationTime" ma:hidden="true" ma:internalName="MediaServiceGenerationTime" ma:readOnly="true">
      <xsd:simpleType>
        <xsd:restriction base="dms:Text"/>
      </xsd:simpleType>
    </xsd:element>
    <xsd:element name="MediaServiceAutoKeyPoints" ma:index="41" nillable="true" ma:displayName="MediaServiceAutoKeyPoints" ma:hidden="true" ma:internalName="MediaServiceAutoKeyPoints" ma:readOnly="true">
      <xsd:simpleType>
        <xsd:restriction base="dms:Note"/>
      </xsd:simpleType>
    </xsd:element>
    <xsd:element name="MediaServiceKeyPoints" ma:index="42" nillable="true" ma:displayName="KeyPoints" ma:internalName="MediaServiceKeyPoints" ma:readOnly="true">
      <xsd:simpleType>
        <xsd:restriction base="dms:Note">
          <xsd:maxLength value="255"/>
        </xsd:restriction>
      </xsd:simpleType>
    </xsd:element>
    <xsd:element name="lcf76f155ced4ddcb4097134ff3c332f" ma:index="44" nillable="true" ma:taxonomy="true" ma:internalName="lcf76f155ced4ddcb4097134ff3c332f" ma:taxonomyFieldName="MediaServiceImageTags" ma:displayName="Bildmarkierungen" ma:readOnly="false" ma:fieldId="{5cf76f15-5ced-4ddc-b409-7134ff3c332f}" ma:taxonomyMulti="true" ma:sspId="e156ef4a-9bc2-4afb-9f3a-8b2cdc42df3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4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7" ma:displayName="Inhaltstyp"/>
        <xsd:element ref="dc:title" minOccurs="0" maxOccurs="1" ma:index="18"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e156ef4a-9bc2-4afb-9f3a-8b2cdc42df34" ContentTypeId="0x010100CD5C5814746905468228B8A195D35D5D"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d8cc1df-57ac-4aac-b7f7-0f4de7d531aa">
      <Value>1920</Value>
      <Value>44</Value>
      <Value>356</Value>
      <Value>1656</Value>
      <Value>2520</Value>
      <Value>2</Value>
    </TaxCatchAll>
    <lcf76f155ced4ddcb4097134ff3c332f xmlns="3c9312a4-6b9f-419e-824a-bc126e7c7d45">
      <Terms xmlns="http://schemas.microsoft.com/office/infopath/2007/PartnerControls"/>
    </lcf76f155ced4ddcb4097134ff3c332f>
    <CustomerKeywords1 xmlns="3e708fd5-b208-40c2-9d3c-825d4a614a50" xsi:nil="true"/>
    <MAKategorie xmlns="3e708fd5-b208-40c2-9d3c-825d4a614a50" xsi:nil="true"/>
    <NotesPart xmlns="3c9312a4-6b9f-419e-824a-bc126e7c7d45" xsi:nil="true"/>
    <BDAAPDisplay xmlns="3e708fd5-b208-40c2-9d3c-825d4a614a50">false</BDAAPDisplay>
    <BDARSCategory xmlns="3e708fd5-b208-40c2-9d3c-825d4a614a50">RSAttachment</BDARSCategory>
    <WebReaders xmlns="3e708fd5-b208-40c2-9d3c-825d4a614a50">bb9d1e0e-012f-e811-a9ba-000d3a2bb31e|f99f1e0e-012f-e811-a9ba-000d3a2bb31e|8f1452c9-123e-ea11-a812-000d3a3a7a43|bd9d1e0e-012f-e811-a9ba-000d3a2bb31e|0d019dee-002f-e811-a9ba-000d3a2bbda1|0f019dee-002f-e811-a9ba-000d3a2bbda1|e5009dee-002f-e811-a9ba-000d3a2bbda1</WebReaders>
    <j94038fb304d42afa40d3caaadf10932 xmlns="3e708fd5-b208-40c2-9d3c-825d4a614a50">
      <Terms xmlns="http://schemas.microsoft.com/office/infopath/2007/PartnerControls">
        <TermInfo xmlns="http://schemas.microsoft.com/office/infopath/2007/PartnerControls">
          <TermName xmlns="http://schemas.microsoft.com/office/infopath/2007/PartnerControls">Europäische Union</TermName>
          <TermId xmlns="http://schemas.microsoft.com/office/infopath/2007/PartnerControls">ed86b345-88f8-4a71-8f65-386d1ee9c907</TermId>
        </TermInfo>
        <TermInfo xmlns="http://schemas.microsoft.com/office/infopath/2007/PartnerControls">
          <TermName xmlns="http://schemas.microsoft.com/office/infopath/2007/PartnerControls">Kommission</TermName>
          <TermId xmlns="http://schemas.microsoft.com/office/infopath/2007/PartnerControls">3d052a06-af4e-4c40-9d7c-50291dde1ab0</TermId>
        </TermInfo>
        <TermInfo xmlns="http://schemas.microsoft.com/office/infopath/2007/PartnerControls">
          <TermName xmlns="http://schemas.microsoft.com/office/infopath/2007/PartnerControls">Due Diligence</TermName>
          <TermId xmlns="http://schemas.microsoft.com/office/infopath/2007/PartnerControls">616c5a09-1775-40c2-aa33-c7a8972bcde9</TermId>
        </TermInfo>
        <TermInfo xmlns="http://schemas.microsoft.com/office/infopath/2007/PartnerControls">
          <TermName xmlns="http://schemas.microsoft.com/office/infopath/2007/PartnerControls">Corporate Sustainability Due Diligence</TermName>
          <TermId xmlns="http://schemas.microsoft.com/office/infopath/2007/PartnerControls">6baa1d15-987a-49cc-85df-33bda443e7b0</TermId>
        </TermInfo>
        <TermInfo xmlns="http://schemas.microsoft.com/office/infopath/2007/PartnerControls">
          <TermName xmlns="http://schemas.microsoft.com/office/infopath/2007/PartnerControls">Lieferkette</TermName>
          <TermId xmlns="http://schemas.microsoft.com/office/infopath/2007/PartnerControls">315ee2f7-bbbc-4a54-80ee-2dcaa4736a3f</TermId>
        </TermInfo>
      </Terms>
    </j94038fb304d42afa40d3caaadf10932>
    <BDAAbstract xmlns="3e708fd5-b208-40c2-9d3c-825d4a614a50">Anbei finden Sie die abgestimmte BDA-Rückmeldung zur Konsultation zu den neuen Leitlinien zur Umsetzung der CSDDD</BDAAbstract>
    <NotesTimeStamp xmlns="3c9312a4-6b9f-419e-824a-bc126e7c7d45" xsi:nil="true"/>
    <BDASubject xmlns="3e708fd5-b208-40c2-9d3c-825d4a614a50">CSDDD-Leitlinien: Finale BDA-Rückmeldung Konsultation EU-Kommission</BDASubject>
    <NotesUNID xmlns="3c9312a4-6b9f-419e-824a-bc126e7c7d45" xsi:nil="true"/>
    <BDARSCatVerantwortung xmlns="3e708fd5-b208-40c2-9d3c-825d4a614a50" xsi:nil="true"/>
    <DBType xmlns="3e708fd5-b208-40c2-9d3c-825d4a614a50" xsi:nil="true"/>
    <RSNr xmlns="3e708fd5-b208-40c2-9d3c-825d4a614a50">IX/080/26</RSNr>
    <CUSBereich xmlns="3e708fd5-b208-40c2-9d3c-825d4a614a50" xsi:nil="true"/>
    <ff29134aae3744b6a6125fd01d5263d4 xmlns="3e708fd5-b208-40c2-9d3c-825d4a614a50">
      <Terms xmlns="http://schemas.microsoft.com/office/infopath/2007/PartnerControls">
        <TermInfo xmlns="http://schemas.microsoft.com/office/infopath/2007/PartnerControls">
          <TermName xmlns="http://schemas.microsoft.com/office/infopath/2007/PartnerControls">Europa und Internationales</TermName>
          <TermId xmlns="http://schemas.microsoft.com/office/infopath/2007/PartnerControls">9ce9cb95-b02c-40f9-a443-6986f2156fc4</TermId>
        </TermInfo>
      </Terms>
    </ff29134aae3744b6a6125fd01d5263d4>
    <BDAGroups xmlns="3e708fd5-b208-40c2-9d3c-825d4a614a50">
      <Value>BDA Beschäftigte</Value>
      <Value>UM Verbandsmitarbeiter</Value>
    </BDAGroups>
    <WebReadersAlt xmlns="3e708fd5-b208-40c2-9d3c-825d4a614a50" xsi:nil="true"/>
    <MAAbstract xmlns="3e708fd5-b208-40c2-9d3c-825d4a614a50">Anbei finden Sie die abgestimmte BDA-Rückmeldung zur Konsultation zu den neuen Leitlinien zur Umsetzung der CSDDD</MAAbstract>
    <ParentRS xmlns="3e708fd5-b208-40c2-9d3c-825d4a614a50">
      <Url>https://bdaev.sharepoint.com/sites/AGP_Rundschreiben/Rundschreiben/IX-080-26.aspx</Url>
      <Description>IX-080-26.aspx</Description>
    </ParentRS>
    <RSDate xmlns="3e708fd5-b208-40c2-9d3c-825d4a614a50">2026-07-16T22:00:00+00:00</RSDate>
    <MASubject xmlns="3e708fd5-b208-40c2-9d3c-825d4a614a50" xsi:nil="true"/>
    <RSAnschreibenName xmlns="3e708fd5-b208-40c2-9d3c-825d4a614a50" xsi:nil="true"/>
  </documentManagement>
</p:properties>
</file>

<file path=customXml/itemProps1.xml><?xml version="1.0" encoding="utf-8"?>
<ds:datastoreItem xmlns:ds="http://schemas.openxmlformats.org/officeDocument/2006/customXml" ds:itemID="{5CBCC7E7-7A49-4D35-A42C-FF331B446729}"/>
</file>

<file path=customXml/itemProps2.xml><?xml version="1.0" encoding="utf-8"?>
<ds:datastoreItem xmlns:ds="http://schemas.openxmlformats.org/officeDocument/2006/customXml" ds:itemID="{8899C4AF-1DAA-45B2-8118-72C02D53F86D}"/>
</file>

<file path=customXml/itemProps3.xml><?xml version="1.0" encoding="utf-8"?>
<ds:datastoreItem xmlns:ds="http://schemas.openxmlformats.org/officeDocument/2006/customXml" ds:itemID="{3F9220F6-D9D6-4191-8711-616634EA067E}"/>
</file>

<file path=customXml/itemProps4.xml><?xml version="1.0" encoding="utf-8"?>
<ds:datastoreItem xmlns:ds="http://schemas.openxmlformats.org/officeDocument/2006/customXml" ds:itemID="{31A828CA-903E-477C-8D2B-0AB0C38E7DE8}"/>
</file>

<file path=docProps/app.xml><?xml version="1.0" encoding="utf-8"?>
<Properties xmlns="http://schemas.openxmlformats.org/officeDocument/2006/extended-properties" xmlns:vt="http://schemas.openxmlformats.org/officeDocument/2006/docPropsVTypes">
  <Template>Normal</Template>
  <TotalTime>0</TotalTime>
  <Pages>17</Pages>
  <Words>8037</Words>
  <Characters>51764</Characters>
  <Application>Microsoft Office Word</Application>
  <DocSecurity>0</DocSecurity>
  <Lines>3044</Lines>
  <Paragraphs>2300</Paragraphs>
  <ScaleCrop>false</ScaleCrop>
  <Company/>
  <LinksUpToDate>false</LinksUpToDate>
  <CharactersWithSpaces>57501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CSDDD-Leitlinien: Finale BDA-Rückmeldung Konsultation EU-Kommission</dc:title>
  <dc:subject/>
  <dc:creator/>
  <cp:keywords/>
  <cp:lastModifiedBy>Hagedorn Philip</cp:lastModifiedBy>
  <cp:revision>75</cp:revision>
  <dcterms:created xsi:type="dcterms:W3CDTF">2026-06-23T10:00:00Z</dcterms:created>
  <dcterms:modified xsi:type="dcterms:W3CDTF">2026-07-17T13:00:00Z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0x0101001A23AFF760B79D4795F03A32B00FF3C9</vt:lpwstr>
  </property>
  <property fmtid="{D5CDD505-2E9C-101B-9397-08002B2CF9AE}" pid="3" name="finanzrelevant">
    <vt:lpwstr/>
  </property>
  <property fmtid="{D5CDD505-2E9C-101B-9397-08002B2CF9AE}" pid="4" name="Aktenplan">
    <vt:lpwstr/>
  </property>
  <property fmtid="{D5CDD505-2E9C-101B-9397-08002B2CF9AE}" pid="5" name="Schlagwoerter">
    <vt:lpwstr>42;#Europäische Union|ed86b345-88f8-4a71-8f65-386d1ee9c907;#303;#Kommission|3d052a06-af4e-4c40-9d7c-50291dde1ab0;#547;#Due Diligence|616c5a09-1775-40c2-aa33-c7a8972bcde9;#3082;#Corporate Sustainability Due Diligence|6baa1d15-987a-49cc-85df-33bda443e7b0;#304;#Lieferkette|315ee2f7-bbbc-4a54-80ee-2dcaa4736a3f</vt:lpwstr>
  </property>
  <property fmtid="{D5CDD505-2E9C-101B-9397-08002B2CF9AE}" pid="6" name="Abteilungsübergreifende Kategorie">
    <vt:lpwstr/>
  </property>
  <property fmtid="{D5CDD505-2E9C-101B-9397-08002B2CF9AE}" pid="7" name="Organisationseinheit">
    <vt:lpwstr/>
  </property>
  <property fmtid="{D5CDD505-2E9C-101B-9397-08002B2CF9AE}" pid="8" name="Kategorie">
    <vt:lpwstr>2829;#ANLAGEN RUNDSCHREIBEN|89a482c3-dcc6-4384-b9c9-88610b33ad3d</vt:lpwstr>
  </property>
  <property fmtid="{D5CDD505-2E9C-101B-9397-08002B2CF9AE}" pid="9" name="Thema">
    <vt:lpwstr>283;#Europa und Internationales|9ce9cb95-b02c-40f9-a443-6986f2156fc4</vt:lpwstr>
  </property>
  <property fmtid="{D5CDD505-2E9C-101B-9397-08002B2CF9AE}" pid="10" name="Organisation">
    <vt:lpwstr/>
  </property>
  <property fmtid="{D5CDD505-2E9C-101B-9397-08002B2CF9AE}" pid="11" name="Abteilungs_x00fc_bergreifende_x0020_Kategorie">
    <vt:lpwstr/>
  </property>
  <property fmtid="{D5CDD505-2E9C-101B-9397-08002B2CF9AE}" pid="12" name="e7937559eeb34ae99925c068aafe66d10">
    <vt:lpwstr>ANLAGEN RUNDSCHREIBEN|89a482c3-dcc6-4384-b9c9-88610b33ad3d</vt:lpwstr>
  </property>
  <property fmtid="{D5CDD505-2E9C-101B-9397-08002B2CF9AE}" pid="13" name="j94b0257572242888c9ec0f5ae5a70ca0">
    <vt:lpwstr/>
  </property>
  <property fmtid="{D5CDD505-2E9C-101B-9397-08002B2CF9AE}" pid="14" name="cf461ef2fc334b5bae002e1a5c1d7bdd0">
    <vt:lpwstr/>
  </property>
  <property fmtid="{D5CDD505-2E9C-101B-9397-08002B2CF9AE}" pid="15" name="n29259cec2924fb7a50bcc6f71f529d80">
    <vt:lpwstr>Europa und Internationales|9ce9cb95-b02c-40f9-a443-6986f2156fc4</vt:lpwstr>
  </property>
  <property fmtid="{D5CDD505-2E9C-101B-9397-08002B2CF9AE}" pid="16" name="h09732b49c2b4373912d6861661dc72b0">
    <vt:lpwstr>Europäische Union|ed86b345-88f8-4a71-8f65-386d1ee9c907;Kommission|3d052a06-af4e-4c40-9d7c-50291dde1ab0;Due Diligence|616c5a09-1775-40c2-aa33-c7a8972bcde9;Corporate Sustainability Due Diligence|6baa1d15-987a-49cc-85df-33bda443e7b0;Lieferkette|315ee2f7-bbbc-4a54-80ee-2dcaa4736a3f</vt:lpwstr>
  </property>
  <property fmtid="{D5CDD505-2E9C-101B-9397-08002B2CF9AE}" pid="17" name="BDATopic">
    <vt:lpwstr>2;#Europa und Internationales|9ce9cb95-b02c-40f9-a443-6986f2156fc4</vt:lpwstr>
  </property>
  <property fmtid="{D5CDD505-2E9C-101B-9397-08002B2CF9AE}" pid="18" name="MediaServiceImageTags">
    <vt:lpwstr/>
  </property>
  <property fmtid="{D5CDD505-2E9C-101B-9397-08002B2CF9AE}" pid="19" name="BDAKeywords">
    <vt:lpwstr>44;#Europäische Union|ed86b345-88f8-4a71-8f65-386d1ee9c907;#356;#Kommission|3d052a06-af4e-4c40-9d7c-50291dde1ab0;#1920;#Due Diligence|616c5a09-1775-40c2-aa33-c7a8972bcde9;#2520;#Corporate Sustainability Due Diligence|6baa1d15-987a-49cc-85df-33bda443e7b0;#1656;#Lieferkette|315ee2f7-bbbc-4a54-80ee-2dcaa4736a3f</vt:lpwstr>
  </property>
</Properties>
</file>